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9C" w:rsidRDefault="002E249C"/>
    <w:p w:rsidR="002E249C" w:rsidRDefault="002E249C">
      <w:bookmarkStart w:id="0" w:name="_GoBack"/>
      <w:bookmarkEnd w:id="0"/>
    </w:p>
    <w:tbl>
      <w:tblPr>
        <w:tblStyle w:val="Grilledutableau"/>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410"/>
        <w:gridCol w:w="4362"/>
      </w:tblGrid>
      <w:tr w:rsidR="0013381B" w:rsidRPr="00B65697" w:rsidTr="0013381B">
        <w:trPr>
          <w:trHeight w:val="283"/>
        </w:trPr>
        <w:tc>
          <w:tcPr>
            <w:tcW w:w="9748" w:type="dxa"/>
            <w:gridSpan w:val="3"/>
            <w:tcBorders>
              <w:bottom w:val="single" w:sz="4" w:space="0" w:color="BFBFBF" w:themeColor="background1" w:themeShade="BF"/>
            </w:tcBorders>
            <w:shd w:val="clear" w:color="auto" w:fill="F7F7F7"/>
          </w:tcPr>
          <w:p w:rsidR="0013381B" w:rsidRPr="00746AA4" w:rsidRDefault="0013381B" w:rsidP="0057291C">
            <w:pPr>
              <w:rPr>
                <w:rFonts w:ascii="Arial" w:hAnsi="Arial" w:cs="Arial"/>
                <w:smallCaps/>
                <w:sz w:val="20"/>
                <w:szCs w:val="20"/>
              </w:rPr>
            </w:pPr>
          </w:p>
        </w:tc>
      </w:tr>
      <w:tr w:rsidR="0013381B" w:rsidRPr="00B65697" w:rsidTr="0013381B">
        <w:trPr>
          <w:trHeight w:val="607"/>
        </w:trPr>
        <w:tc>
          <w:tcPr>
            <w:tcW w:w="9748" w:type="dxa"/>
            <w:gridSpan w:val="3"/>
            <w:tcBorders>
              <w:top w:val="single" w:sz="4" w:space="0" w:color="BFBFBF" w:themeColor="background1" w:themeShade="BF"/>
              <w:bottom w:val="single" w:sz="18" w:space="0" w:color="BFBFBF" w:themeColor="background1" w:themeShade="BF"/>
            </w:tcBorders>
            <w:vAlign w:val="center"/>
          </w:tcPr>
          <w:p w:rsidR="0035130E" w:rsidRDefault="00294E4C" w:rsidP="0035130E">
            <w:pPr>
              <w:jc w:val="center"/>
              <w:rPr>
                <w:rFonts w:cstheme="minorHAnsi"/>
                <w:b/>
                <w:smallCaps/>
                <w:color w:val="595959" w:themeColor="text1" w:themeTint="A6"/>
                <w:sz w:val="72"/>
                <w:szCs w:val="72"/>
              </w:rPr>
            </w:pPr>
            <w:r>
              <w:rPr>
                <w:rFonts w:cstheme="minorHAnsi"/>
                <w:b/>
                <w:smallCaps/>
                <w:color w:val="595959" w:themeColor="text1" w:themeTint="A6"/>
                <w:sz w:val="72"/>
                <w:szCs w:val="72"/>
              </w:rPr>
              <w:t>Guide pour la concep</w:t>
            </w:r>
            <w:r w:rsidR="005831B4">
              <w:rPr>
                <w:rFonts w:cstheme="minorHAnsi"/>
                <w:b/>
                <w:smallCaps/>
                <w:color w:val="595959" w:themeColor="text1" w:themeTint="A6"/>
                <w:sz w:val="72"/>
                <w:szCs w:val="72"/>
              </w:rPr>
              <w:t>tion</w:t>
            </w:r>
            <w:r w:rsidR="0035130E">
              <w:rPr>
                <w:rFonts w:cstheme="minorHAnsi"/>
                <w:b/>
                <w:smallCaps/>
                <w:color w:val="595959" w:themeColor="text1" w:themeTint="A6"/>
                <w:sz w:val="72"/>
                <w:szCs w:val="72"/>
              </w:rPr>
              <w:t xml:space="preserve"> </w:t>
            </w:r>
            <w:r w:rsidR="00416267">
              <w:rPr>
                <w:rFonts w:cstheme="minorHAnsi"/>
                <w:b/>
                <w:smallCaps/>
                <w:color w:val="595959" w:themeColor="text1" w:themeTint="A6"/>
                <w:sz w:val="72"/>
                <w:szCs w:val="72"/>
              </w:rPr>
              <w:t xml:space="preserve">des </w:t>
            </w:r>
            <w:r w:rsidR="0035130E">
              <w:rPr>
                <w:rFonts w:cstheme="minorHAnsi"/>
                <w:b/>
                <w:smallCaps/>
                <w:color w:val="595959" w:themeColor="text1" w:themeTint="A6"/>
                <w:sz w:val="72"/>
                <w:szCs w:val="72"/>
              </w:rPr>
              <w:t>ECF</w:t>
            </w:r>
          </w:p>
          <w:p w:rsidR="0013381B" w:rsidRPr="0035130E" w:rsidRDefault="00F533B8" w:rsidP="0035130E">
            <w:pPr>
              <w:jc w:val="center"/>
              <w:rPr>
                <w:rFonts w:cstheme="minorHAnsi"/>
                <w:smallCaps/>
                <w:sz w:val="48"/>
                <w:szCs w:val="48"/>
              </w:rPr>
            </w:pPr>
            <w:r w:rsidRPr="0035130E">
              <w:rPr>
                <w:rFonts w:cstheme="minorHAnsi"/>
                <w:b/>
                <w:smallCaps/>
                <w:color w:val="595959" w:themeColor="text1" w:themeTint="A6"/>
                <w:sz w:val="52"/>
                <w:szCs w:val="72"/>
              </w:rPr>
              <w:t>évaluations</w:t>
            </w:r>
            <w:r w:rsidR="0013381B" w:rsidRPr="0035130E">
              <w:rPr>
                <w:rFonts w:cstheme="minorHAnsi"/>
                <w:b/>
                <w:smallCaps/>
                <w:color w:val="595959" w:themeColor="text1" w:themeTint="A6"/>
                <w:sz w:val="52"/>
                <w:szCs w:val="72"/>
              </w:rPr>
              <w:t xml:space="preserve"> </w:t>
            </w:r>
            <w:r w:rsidRPr="0035130E">
              <w:rPr>
                <w:rFonts w:cstheme="minorHAnsi"/>
                <w:b/>
                <w:smallCaps/>
                <w:color w:val="595959" w:themeColor="text1" w:themeTint="A6"/>
                <w:sz w:val="52"/>
                <w:szCs w:val="72"/>
              </w:rPr>
              <w:t>passées</w:t>
            </w:r>
            <w:r w:rsidR="0035130E" w:rsidRPr="0035130E">
              <w:rPr>
                <w:rFonts w:cstheme="minorHAnsi"/>
                <w:b/>
                <w:smallCaps/>
                <w:color w:val="595959" w:themeColor="text1" w:themeTint="A6"/>
                <w:sz w:val="52"/>
                <w:szCs w:val="72"/>
              </w:rPr>
              <w:t xml:space="preserve"> en cours de </w:t>
            </w:r>
            <w:r w:rsidR="0013381B" w:rsidRPr="0035130E">
              <w:rPr>
                <w:rFonts w:cstheme="minorHAnsi"/>
                <w:b/>
                <w:smallCaps/>
                <w:color w:val="595959" w:themeColor="text1" w:themeTint="A6"/>
                <w:sz w:val="52"/>
                <w:szCs w:val="72"/>
              </w:rPr>
              <w:t>formation</w:t>
            </w:r>
          </w:p>
        </w:tc>
      </w:tr>
      <w:tr w:rsidR="0013381B" w:rsidRPr="00B65697" w:rsidTr="0013381B">
        <w:trPr>
          <w:trHeight w:val="57"/>
        </w:trPr>
        <w:tc>
          <w:tcPr>
            <w:tcW w:w="9748" w:type="dxa"/>
            <w:gridSpan w:val="3"/>
            <w:tcBorders>
              <w:top w:val="single" w:sz="18" w:space="0" w:color="BFBFBF" w:themeColor="background1" w:themeShade="BF"/>
            </w:tcBorders>
          </w:tcPr>
          <w:p w:rsidR="0013381B" w:rsidRPr="00B65697" w:rsidRDefault="0013381B" w:rsidP="0057291C">
            <w:pPr>
              <w:rPr>
                <w:rFonts w:ascii="Arial" w:hAnsi="Arial" w:cs="Arial"/>
                <w:smallCaps/>
                <w:sz w:val="2"/>
                <w:szCs w:val="2"/>
              </w:rPr>
            </w:pPr>
          </w:p>
        </w:tc>
      </w:tr>
      <w:tr w:rsidR="0013381B" w:rsidRPr="00B65697" w:rsidTr="0013381B">
        <w:trPr>
          <w:trHeight w:val="680"/>
        </w:trPr>
        <w:tc>
          <w:tcPr>
            <w:tcW w:w="9748" w:type="dxa"/>
            <w:gridSpan w:val="3"/>
            <w:shd w:val="clear" w:color="auto" w:fill="F2F2F2" w:themeFill="background1" w:themeFillShade="F2"/>
            <w:vAlign w:val="bottom"/>
          </w:tcPr>
          <w:p w:rsidR="0013381B" w:rsidRPr="00B65697" w:rsidRDefault="0013381B" w:rsidP="005831B4">
            <w:pPr>
              <w:jc w:val="center"/>
              <w:rPr>
                <w:rFonts w:ascii="Arial" w:hAnsi="Arial" w:cs="Arial"/>
                <w:smallCaps/>
                <w:sz w:val="36"/>
                <w:szCs w:val="36"/>
              </w:rPr>
            </w:pPr>
          </w:p>
        </w:tc>
      </w:tr>
      <w:tr w:rsidR="0013381B" w:rsidRPr="00B65697" w:rsidTr="0013381B">
        <w:trPr>
          <w:trHeight w:val="57"/>
        </w:trPr>
        <w:tc>
          <w:tcPr>
            <w:tcW w:w="2976" w:type="dxa"/>
            <w:tcBorders>
              <w:bottom w:val="single" w:sz="18" w:space="0" w:color="D60093"/>
            </w:tcBorders>
            <w:shd w:val="clear" w:color="auto" w:fill="auto"/>
          </w:tcPr>
          <w:p w:rsidR="0013381B" w:rsidRPr="00B65697" w:rsidRDefault="0013381B" w:rsidP="0057291C">
            <w:pPr>
              <w:rPr>
                <w:rFonts w:ascii="Arial" w:hAnsi="Arial" w:cs="Arial"/>
                <w:smallCaps/>
                <w:sz w:val="2"/>
                <w:szCs w:val="2"/>
              </w:rPr>
            </w:pPr>
          </w:p>
        </w:tc>
        <w:tc>
          <w:tcPr>
            <w:tcW w:w="2410" w:type="dxa"/>
            <w:tcBorders>
              <w:bottom w:val="single" w:sz="18" w:space="0" w:color="D60093"/>
            </w:tcBorders>
            <w:shd w:val="clear" w:color="auto" w:fill="auto"/>
          </w:tcPr>
          <w:p w:rsidR="0013381B" w:rsidRPr="00B65697" w:rsidRDefault="0013381B" w:rsidP="0057291C">
            <w:pPr>
              <w:rPr>
                <w:rFonts w:ascii="Arial" w:hAnsi="Arial" w:cs="Arial"/>
                <w:smallCaps/>
                <w:sz w:val="2"/>
                <w:szCs w:val="2"/>
              </w:rPr>
            </w:pPr>
          </w:p>
        </w:tc>
        <w:tc>
          <w:tcPr>
            <w:tcW w:w="4362" w:type="dxa"/>
            <w:tcBorders>
              <w:bottom w:val="single" w:sz="18" w:space="0" w:color="D60093"/>
            </w:tcBorders>
            <w:shd w:val="clear" w:color="auto" w:fill="auto"/>
          </w:tcPr>
          <w:p w:rsidR="0013381B" w:rsidRPr="00B65697" w:rsidRDefault="0013381B" w:rsidP="0057291C">
            <w:pPr>
              <w:rPr>
                <w:rFonts w:ascii="Arial" w:hAnsi="Arial" w:cs="Arial"/>
                <w:smallCaps/>
                <w:sz w:val="2"/>
                <w:szCs w:val="2"/>
              </w:rPr>
            </w:pPr>
          </w:p>
        </w:tc>
      </w:tr>
    </w:tbl>
    <w:p w:rsidR="00667885" w:rsidRDefault="00667885">
      <w:pPr>
        <w:rPr>
          <w:rFonts w:cstheme="minorHAnsi"/>
          <w:b/>
          <w:color w:val="404040" w:themeColor="text1" w:themeTint="BF"/>
          <w:sz w:val="28"/>
          <w:szCs w:val="28"/>
        </w:rPr>
      </w:pPr>
    </w:p>
    <w:p w:rsidR="00325DCD" w:rsidRDefault="00325DCD">
      <w:pPr>
        <w:rPr>
          <w:rFonts w:cstheme="minorHAnsi"/>
          <w:b/>
          <w:color w:val="404040" w:themeColor="text1" w:themeTint="BF"/>
          <w:sz w:val="28"/>
          <w:szCs w:val="28"/>
        </w:rPr>
      </w:pPr>
      <w:r>
        <w:rPr>
          <w:rFonts w:cstheme="minorHAnsi"/>
          <w:b/>
          <w:color w:val="404040" w:themeColor="text1" w:themeTint="BF"/>
          <w:sz w:val="28"/>
          <w:szCs w:val="28"/>
        </w:rPr>
        <w:br w:type="page"/>
      </w:r>
    </w:p>
    <w:p w:rsidR="00837AD6" w:rsidRDefault="00837AD6">
      <w:pPr>
        <w:rPr>
          <w:rFonts w:cstheme="minorHAnsi"/>
          <w:b/>
          <w:color w:val="404040" w:themeColor="text1" w:themeTint="BF"/>
          <w:sz w:val="28"/>
          <w:szCs w:val="28"/>
        </w:rPr>
        <w:sectPr w:rsidR="00837AD6" w:rsidSect="001D31EF">
          <w:headerReference w:type="default" r:id="rId9"/>
          <w:footerReference w:type="default" r:id="rId10"/>
          <w:pgSz w:w="11906" w:h="16838"/>
          <w:pgMar w:top="1417" w:right="1417" w:bottom="1417" w:left="1417" w:header="567" w:footer="510" w:gutter="0"/>
          <w:cols w:space="708"/>
          <w:docGrid w:linePitch="360"/>
        </w:sectPr>
      </w:pPr>
    </w:p>
    <w:p w:rsidR="009E446F" w:rsidRPr="000F4D6F" w:rsidRDefault="009E446F" w:rsidP="000F4D6F">
      <w:pPr>
        <w:spacing w:before="12000" w:line="240" w:lineRule="auto"/>
        <w:rPr>
          <w:i/>
          <w:sz w:val="20"/>
        </w:rPr>
        <w:sectPr w:rsidR="009E446F" w:rsidRPr="000F4D6F" w:rsidSect="001D31EF">
          <w:headerReference w:type="default" r:id="rId11"/>
          <w:pgSz w:w="11906" w:h="16838"/>
          <w:pgMar w:top="1417" w:right="1417" w:bottom="1417" w:left="1417" w:header="737" w:footer="510" w:gutter="0"/>
          <w:cols w:space="708"/>
          <w:docGrid w:linePitch="360"/>
        </w:sectPr>
      </w:pPr>
    </w:p>
    <w:p w:rsidR="008D6BC9" w:rsidRPr="00FA32A0" w:rsidRDefault="008D6BC9" w:rsidP="009B04AA">
      <w:pPr>
        <w:spacing w:after="120"/>
        <w:jc w:val="both"/>
        <w:rPr>
          <w:rFonts w:cstheme="minorHAnsi"/>
          <w:b/>
          <w:color w:val="404040" w:themeColor="text1" w:themeTint="BF"/>
          <w:sz w:val="20"/>
          <w:szCs w:val="20"/>
        </w:rPr>
      </w:pPr>
    </w:p>
    <w:tbl>
      <w:tblPr>
        <w:tblStyle w:val="Grilledutableau"/>
        <w:tblW w:w="836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284"/>
        <w:gridCol w:w="8080"/>
      </w:tblGrid>
      <w:tr w:rsidR="00673073" w:rsidRPr="00254DEA" w:rsidTr="00673073">
        <w:trPr>
          <w:trHeight w:val="283"/>
        </w:trPr>
        <w:tc>
          <w:tcPr>
            <w:tcW w:w="8364" w:type="dxa"/>
            <w:gridSpan w:val="2"/>
            <w:tcBorders>
              <w:left w:val="single" w:sz="18" w:space="0" w:color="D60093"/>
            </w:tcBorders>
            <w:shd w:val="clear" w:color="auto" w:fill="auto"/>
          </w:tcPr>
          <w:p w:rsidR="007B4943" w:rsidRPr="007B4943" w:rsidRDefault="007B4943" w:rsidP="008B434B">
            <w:pPr>
              <w:pStyle w:val="Paragraphedeliste"/>
              <w:numPr>
                <w:ilvl w:val="0"/>
                <w:numId w:val="26"/>
              </w:numPr>
              <w:shd w:val="clear" w:color="auto" w:fill="F2F2F2" w:themeFill="background1" w:themeFillShade="F2"/>
              <w:spacing w:after="120"/>
              <w:ind w:left="318"/>
              <w:rPr>
                <w:rFonts w:cstheme="minorHAnsi"/>
                <w:b/>
                <w:color w:val="404040" w:themeColor="text1" w:themeTint="BF"/>
                <w:sz w:val="24"/>
                <w:szCs w:val="24"/>
              </w:rPr>
            </w:pPr>
            <w:r w:rsidRPr="007B4943">
              <w:rPr>
                <w:rFonts w:cstheme="minorHAnsi"/>
                <w:b/>
                <w:color w:val="404040" w:themeColor="text1" w:themeTint="BF"/>
                <w:sz w:val="24"/>
                <w:szCs w:val="24"/>
              </w:rPr>
              <w:t>Objectif et destinataires de ce guide</w:t>
            </w:r>
          </w:p>
          <w:p w:rsidR="007B4943" w:rsidRPr="007B4943" w:rsidRDefault="007B4943" w:rsidP="007B4943">
            <w:pPr>
              <w:shd w:val="clear" w:color="auto" w:fill="FFFFFF" w:themeFill="background1"/>
              <w:spacing w:after="120"/>
              <w:rPr>
                <w:rFonts w:cstheme="minorHAnsi"/>
                <w:b/>
                <w:color w:val="404040" w:themeColor="text1" w:themeTint="BF"/>
                <w:sz w:val="24"/>
                <w:szCs w:val="24"/>
              </w:rPr>
            </w:pPr>
          </w:p>
          <w:p w:rsidR="00673073" w:rsidRPr="005831B4" w:rsidRDefault="00673073" w:rsidP="007B4943">
            <w:pPr>
              <w:pStyle w:val="Paragraphedeliste"/>
              <w:numPr>
                <w:ilvl w:val="0"/>
                <w:numId w:val="26"/>
              </w:numPr>
              <w:shd w:val="clear" w:color="auto" w:fill="F2F2F2" w:themeFill="background1" w:themeFillShade="F2"/>
              <w:spacing w:after="120"/>
              <w:ind w:left="318"/>
              <w:rPr>
                <w:rFonts w:cstheme="minorHAnsi"/>
                <w:b/>
                <w:color w:val="404040" w:themeColor="text1" w:themeTint="BF"/>
                <w:sz w:val="24"/>
                <w:szCs w:val="24"/>
              </w:rPr>
            </w:pPr>
            <w:r w:rsidRPr="005831B4">
              <w:rPr>
                <w:rFonts w:cstheme="minorHAnsi"/>
                <w:b/>
                <w:color w:val="404040" w:themeColor="text1" w:themeTint="BF"/>
                <w:sz w:val="24"/>
                <w:szCs w:val="24"/>
              </w:rPr>
              <w:t>Généralités</w:t>
            </w:r>
          </w:p>
          <w:p w:rsidR="00673073" w:rsidRDefault="00673073" w:rsidP="007B4943">
            <w:pPr>
              <w:shd w:val="clear" w:color="auto" w:fill="FFFFFF" w:themeFill="background1"/>
              <w:tabs>
                <w:tab w:val="left" w:pos="318"/>
                <w:tab w:val="right" w:leader="dot" w:pos="9072"/>
              </w:tabs>
              <w:ind w:left="318"/>
              <w:rPr>
                <w:rFonts w:cstheme="minorHAnsi"/>
                <w:color w:val="404040" w:themeColor="text1" w:themeTint="BF"/>
              </w:rPr>
            </w:pPr>
            <w:r w:rsidRPr="009B04A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rsidRPr="003A166F">
              <w:rPr>
                <w:rFonts w:cstheme="minorHAnsi"/>
              </w:rPr>
              <w:t>Qu’est-ce qu’évaluer ?</w:t>
            </w:r>
          </w:p>
          <w:p w:rsidR="00673073" w:rsidRPr="005831B4" w:rsidRDefault="00673073" w:rsidP="007B4943">
            <w:pPr>
              <w:shd w:val="clear" w:color="auto" w:fill="FFFFFF" w:themeFill="background1"/>
              <w:tabs>
                <w:tab w:val="left" w:pos="318"/>
                <w:tab w:val="right" w:leader="dot" w:pos="9072"/>
              </w:tabs>
              <w:ind w:left="318"/>
              <w:rPr>
                <w:rFonts w:cstheme="minorHAnsi"/>
                <w:b/>
                <w:noProof/>
                <w:color w:val="404040" w:themeColor="text1" w:themeTint="BF"/>
                <w:lang w:eastAsia="fr-FR"/>
              </w:rPr>
            </w:pPr>
            <w:r w:rsidRPr="009B04A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rsidRPr="003A166F">
              <w:rPr>
                <w:rFonts w:cstheme="minorHAnsi"/>
              </w:rPr>
              <w:t>Les critères de qualité d’une évaluation </w:t>
            </w:r>
          </w:p>
        </w:tc>
      </w:tr>
      <w:tr w:rsidR="00673073" w:rsidRPr="00254DEA" w:rsidTr="00673073">
        <w:trPr>
          <w:trHeight w:val="170"/>
        </w:trPr>
        <w:tc>
          <w:tcPr>
            <w:tcW w:w="284" w:type="dxa"/>
            <w:vAlign w:val="center"/>
          </w:tcPr>
          <w:p w:rsidR="00673073" w:rsidRPr="00841EE0" w:rsidRDefault="00673073" w:rsidP="000D524F">
            <w:pPr>
              <w:tabs>
                <w:tab w:val="left" w:pos="34"/>
                <w:tab w:val="right" w:leader="dot" w:pos="9072"/>
              </w:tabs>
              <w:rPr>
                <w:rFonts w:cstheme="minorHAnsi"/>
                <w:noProof/>
                <w:color w:val="D60093"/>
                <w:sz w:val="12"/>
                <w:szCs w:val="12"/>
                <w:lang w:eastAsia="fr-FR"/>
              </w:rPr>
            </w:pPr>
          </w:p>
        </w:tc>
        <w:tc>
          <w:tcPr>
            <w:tcW w:w="8080" w:type="dxa"/>
          </w:tcPr>
          <w:p w:rsidR="00DC4B77" w:rsidRDefault="00DC4B77" w:rsidP="00DC4B77">
            <w:pPr>
              <w:ind w:left="318" w:hanging="318"/>
            </w:pPr>
            <w:r w:rsidRPr="00977E2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t>Qu’est-ce qu’évaluer une compétence professionnelle ?</w:t>
            </w:r>
          </w:p>
          <w:p w:rsidR="00673073" w:rsidRPr="00841EE0" w:rsidRDefault="00673073" w:rsidP="000D524F">
            <w:pPr>
              <w:tabs>
                <w:tab w:val="left" w:pos="34"/>
                <w:tab w:val="left" w:pos="3522"/>
                <w:tab w:val="right" w:leader="dot" w:pos="9072"/>
              </w:tabs>
              <w:rPr>
                <w:rFonts w:cstheme="minorHAnsi"/>
                <w:color w:val="404040" w:themeColor="text1" w:themeTint="BF"/>
                <w:sz w:val="12"/>
                <w:szCs w:val="12"/>
              </w:rPr>
            </w:pPr>
          </w:p>
        </w:tc>
      </w:tr>
      <w:tr w:rsidR="00673073" w:rsidRPr="00254DEA" w:rsidTr="00673073">
        <w:tc>
          <w:tcPr>
            <w:tcW w:w="284" w:type="dxa"/>
          </w:tcPr>
          <w:p w:rsidR="00673073" w:rsidRPr="000D524F" w:rsidRDefault="00673073" w:rsidP="000D524F">
            <w:pPr>
              <w:tabs>
                <w:tab w:val="left" w:pos="34"/>
                <w:tab w:val="right" w:leader="dot" w:pos="9072"/>
              </w:tabs>
              <w:rPr>
                <w:rFonts w:cstheme="minorHAnsi"/>
                <w:color w:val="404040" w:themeColor="text1" w:themeTint="BF"/>
                <w:sz w:val="12"/>
                <w:szCs w:val="12"/>
              </w:rPr>
            </w:pPr>
          </w:p>
        </w:tc>
        <w:tc>
          <w:tcPr>
            <w:tcW w:w="8080" w:type="dxa"/>
            <w:tcBorders>
              <w:left w:val="nil"/>
            </w:tcBorders>
          </w:tcPr>
          <w:p w:rsidR="00673073" w:rsidRPr="000D524F" w:rsidRDefault="00673073" w:rsidP="000D524F">
            <w:pPr>
              <w:tabs>
                <w:tab w:val="left" w:pos="34"/>
                <w:tab w:val="right" w:leader="dot" w:pos="9072"/>
              </w:tabs>
              <w:rPr>
                <w:rFonts w:cstheme="minorHAnsi"/>
                <w:color w:val="404040" w:themeColor="text1" w:themeTint="BF"/>
                <w:sz w:val="12"/>
                <w:szCs w:val="12"/>
              </w:rPr>
            </w:pPr>
          </w:p>
        </w:tc>
      </w:tr>
      <w:tr w:rsidR="00673073" w:rsidRPr="00254DEA" w:rsidTr="00673073">
        <w:tc>
          <w:tcPr>
            <w:tcW w:w="8364" w:type="dxa"/>
            <w:gridSpan w:val="2"/>
            <w:tcBorders>
              <w:left w:val="single" w:sz="18" w:space="0" w:color="D60093"/>
            </w:tcBorders>
            <w:shd w:val="clear" w:color="auto" w:fill="F2F2F2" w:themeFill="background1" w:themeFillShade="F2"/>
          </w:tcPr>
          <w:p w:rsidR="00673073" w:rsidRPr="008B434B" w:rsidRDefault="0028400A" w:rsidP="00A93DD3">
            <w:pPr>
              <w:pStyle w:val="Paragraphedeliste"/>
              <w:numPr>
                <w:ilvl w:val="0"/>
                <w:numId w:val="26"/>
              </w:numPr>
              <w:shd w:val="clear" w:color="auto" w:fill="F2F2F2" w:themeFill="background1" w:themeFillShade="F2"/>
              <w:spacing w:after="120"/>
              <w:ind w:left="318"/>
              <w:rPr>
                <w:rFonts w:cstheme="minorHAnsi"/>
                <w:b/>
                <w:noProof/>
                <w:color w:val="404040" w:themeColor="text1" w:themeTint="BF"/>
                <w:lang w:eastAsia="fr-FR"/>
              </w:rPr>
            </w:pPr>
            <w:r>
              <w:rPr>
                <w:rFonts w:cstheme="minorHAnsi"/>
                <w:b/>
                <w:color w:val="404040" w:themeColor="text1" w:themeTint="BF"/>
                <w:sz w:val="24"/>
                <w:szCs w:val="24"/>
              </w:rPr>
              <w:t>Les différentes modalités d</w:t>
            </w:r>
            <w:r w:rsidR="00A93DD3">
              <w:rPr>
                <w:rFonts w:cstheme="minorHAnsi"/>
                <w:b/>
                <w:color w:val="404040" w:themeColor="text1" w:themeTint="BF"/>
                <w:sz w:val="24"/>
                <w:szCs w:val="24"/>
              </w:rPr>
              <w:t>’</w:t>
            </w:r>
            <w:r>
              <w:rPr>
                <w:rFonts w:cstheme="minorHAnsi"/>
                <w:b/>
                <w:color w:val="404040" w:themeColor="text1" w:themeTint="BF"/>
                <w:sz w:val="24"/>
                <w:szCs w:val="24"/>
              </w:rPr>
              <w:t>évaluation</w:t>
            </w:r>
          </w:p>
        </w:tc>
      </w:tr>
      <w:tr w:rsidR="00673073" w:rsidRPr="00254DEA" w:rsidTr="00673073">
        <w:tc>
          <w:tcPr>
            <w:tcW w:w="284" w:type="dxa"/>
            <w:tcBorders>
              <w:right w:val="single" w:sz="8" w:space="0" w:color="F2F2F2" w:themeColor="background1" w:themeShade="F2"/>
            </w:tcBorders>
          </w:tcPr>
          <w:p w:rsidR="00673073" w:rsidRPr="003A166F" w:rsidRDefault="00673073" w:rsidP="000D524F">
            <w:pPr>
              <w:tabs>
                <w:tab w:val="left" w:pos="34"/>
                <w:tab w:val="right" w:leader="dot" w:pos="9072"/>
              </w:tabs>
              <w:rPr>
                <w:rFonts w:cstheme="minorHAnsi"/>
                <w:sz w:val="12"/>
                <w:szCs w:val="12"/>
              </w:rPr>
            </w:pPr>
          </w:p>
        </w:tc>
        <w:tc>
          <w:tcPr>
            <w:tcW w:w="8080" w:type="dxa"/>
            <w:tcBorders>
              <w:left w:val="single" w:sz="8" w:space="0" w:color="F2F2F2" w:themeColor="background1" w:themeShade="F2"/>
            </w:tcBorders>
          </w:tcPr>
          <w:p w:rsidR="00673073" w:rsidRPr="003A166F" w:rsidRDefault="00F22B9B" w:rsidP="00DC4B77">
            <w:pPr>
              <w:tabs>
                <w:tab w:val="left" w:pos="318"/>
                <w:tab w:val="right" w:leader="dot" w:pos="9072"/>
              </w:tabs>
              <w:spacing w:before="120"/>
              <w:ind w:left="318" w:hanging="142"/>
              <w:rPr>
                <w:rFonts w:cstheme="minorHAnsi"/>
              </w:rPr>
            </w:pPr>
            <w:r w:rsidRPr="00977E2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rsidR="00DC4B77" w:rsidRPr="003A166F">
              <w:rPr>
                <w:rFonts w:cstheme="minorHAnsi"/>
              </w:rPr>
              <w:t>La mise en situation</w:t>
            </w:r>
            <w:r w:rsidR="00A93DD3">
              <w:rPr>
                <w:rFonts w:cstheme="minorHAnsi"/>
              </w:rPr>
              <w:t xml:space="preserve"> professionnelle</w:t>
            </w:r>
          </w:p>
          <w:p w:rsidR="00471EF5" w:rsidRPr="003A166F" w:rsidRDefault="00F22B9B" w:rsidP="00DC4B77">
            <w:pPr>
              <w:tabs>
                <w:tab w:val="left" w:pos="318"/>
                <w:tab w:val="right" w:leader="dot" w:pos="9072"/>
              </w:tabs>
              <w:spacing w:before="120"/>
              <w:ind w:left="176"/>
              <w:rPr>
                <w:rFonts w:cstheme="minorHAnsi"/>
              </w:rPr>
            </w:pPr>
            <w:r w:rsidRPr="00977E2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rsidR="00DC4B77" w:rsidRPr="003A166F">
              <w:rPr>
                <w:rFonts w:cstheme="minorHAnsi"/>
              </w:rPr>
              <w:t xml:space="preserve">Le questionnaire professionnel </w:t>
            </w:r>
          </w:p>
          <w:p w:rsidR="00673073" w:rsidRPr="003A166F" w:rsidRDefault="00F22B9B" w:rsidP="00DC4B77">
            <w:pPr>
              <w:tabs>
                <w:tab w:val="left" w:pos="176"/>
                <w:tab w:val="right" w:leader="dot" w:pos="9072"/>
              </w:tabs>
              <w:spacing w:before="120"/>
              <w:ind w:left="176"/>
              <w:rPr>
                <w:rFonts w:cstheme="minorHAnsi"/>
              </w:rPr>
            </w:pPr>
            <w:r w:rsidRPr="00977E2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rsidR="00DC4B77" w:rsidRPr="003A166F">
              <w:rPr>
                <w:rFonts w:cstheme="minorHAnsi"/>
              </w:rPr>
              <w:t>L’entretien technique</w:t>
            </w:r>
          </w:p>
          <w:p w:rsidR="00673073" w:rsidRPr="00294E4C" w:rsidRDefault="00F22B9B" w:rsidP="00294E4C">
            <w:pPr>
              <w:tabs>
                <w:tab w:val="left" w:pos="176"/>
                <w:tab w:val="right" w:leader="dot" w:pos="9072"/>
              </w:tabs>
              <w:spacing w:before="120"/>
              <w:ind w:left="318" w:hanging="142"/>
              <w:rPr>
                <w:rFonts w:cstheme="minorHAnsi"/>
              </w:rPr>
            </w:pPr>
            <w:r w:rsidRPr="00977E2A">
              <w:rPr>
                <w:rFonts w:ascii="Wingdings 3" w:hAnsi="Wingdings 3" w:cstheme="minorHAnsi"/>
                <w:noProof/>
                <w:color w:val="D60093"/>
                <w:sz w:val="12"/>
                <w:szCs w:val="12"/>
                <w:lang w:eastAsia="fr-FR"/>
              </w:rPr>
              <w:t></w:t>
            </w:r>
            <w:r>
              <w:rPr>
                <w:rFonts w:ascii="Wingdings 3" w:hAnsi="Wingdings 3" w:cstheme="minorHAnsi"/>
                <w:noProof/>
                <w:color w:val="D60093"/>
                <w:sz w:val="12"/>
                <w:szCs w:val="12"/>
                <w:lang w:eastAsia="fr-FR"/>
              </w:rPr>
              <w:t></w:t>
            </w:r>
            <w:r w:rsidR="00A93DD3">
              <w:rPr>
                <w:rFonts w:cstheme="minorHAnsi"/>
              </w:rPr>
              <w:t>La présentation d’un projet</w:t>
            </w:r>
            <w:r w:rsidR="00471EF5" w:rsidRPr="003A166F">
              <w:rPr>
                <w:rFonts w:cstheme="minorHAnsi"/>
              </w:rPr>
              <w:t xml:space="preserve"> associée à un questionnement</w:t>
            </w:r>
          </w:p>
        </w:tc>
      </w:tr>
      <w:tr w:rsidR="00673073" w:rsidRPr="00254DEA" w:rsidTr="00673073">
        <w:tc>
          <w:tcPr>
            <w:tcW w:w="284" w:type="dxa"/>
          </w:tcPr>
          <w:p w:rsidR="00673073" w:rsidRPr="000D524F" w:rsidRDefault="00673073" w:rsidP="000D524F">
            <w:pPr>
              <w:tabs>
                <w:tab w:val="left" w:pos="34"/>
                <w:tab w:val="right" w:leader="dot" w:pos="9072"/>
              </w:tabs>
              <w:rPr>
                <w:rFonts w:cstheme="minorHAnsi"/>
                <w:color w:val="404040" w:themeColor="text1" w:themeTint="BF"/>
                <w:sz w:val="12"/>
                <w:szCs w:val="12"/>
              </w:rPr>
            </w:pPr>
          </w:p>
        </w:tc>
        <w:tc>
          <w:tcPr>
            <w:tcW w:w="8080" w:type="dxa"/>
            <w:tcBorders>
              <w:left w:val="nil"/>
            </w:tcBorders>
          </w:tcPr>
          <w:p w:rsidR="00673073" w:rsidRPr="000D524F" w:rsidRDefault="00673073" w:rsidP="000D524F">
            <w:pPr>
              <w:tabs>
                <w:tab w:val="left" w:pos="34"/>
                <w:tab w:val="right" w:leader="dot" w:pos="9072"/>
              </w:tabs>
              <w:rPr>
                <w:rFonts w:cstheme="minorHAnsi"/>
                <w:color w:val="404040" w:themeColor="text1" w:themeTint="BF"/>
                <w:sz w:val="12"/>
                <w:szCs w:val="12"/>
              </w:rPr>
            </w:pPr>
          </w:p>
        </w:tc>
      </w:tr>
      <w:tr w:rsidR="00673073" w:rsidRPr="00254DEA" w:rsidTr="00673073">
        <w:tc>
          <w:tcPr>
            <w:tcW w:w="8364" w:type="dxa"/>
            <w:gridSpan w:val="2"/>
            <w:tcBorders>
              <w:left w:val="single" w:sz="18" w:space="0" w:color="D60093"/>
            </w:tcBorders>
            <w:shd w:val="clear" w:color="auto" w:fill="F2F2F2" w:themeFill="background1" w:themeFillShade="F2"/>
          </w:tcPr>
          <w:p w:rsidR="00673073" w:rsidRPr="008B434B" w:rsidRDefault="00DC4B77" w:rsidP="00294E4C">
            <w:pPr>
              <w:pStyle w:val="Paragraphedeliste"/>
              <w:numPr>
                <w:ilvl w:val="0"/>
                <w:numId w:val="26"/>
              </w:numPr>
              <w:shd w:val="clear" w:color="auto" w:fill="F2F2F2" w:themeFill="background1" w:themeFillShade="F2"/>
              <w:spacing w:after="120"/>
              <w:ind w:left="318"/>
              <w:rPr>
                <w:rFonts w:cstheme="minorHAnsi"/>
                <w:b/>
                <w:noProof/>
                <w:color w:val="404040" w:themeColor="text1" w:themeTint="BF"/>
                <w:lang w:eastAsia="fr-FR"/>
              </w:rPr>
            </w:pPr>
            <w:r>
              <w:rPr>
                <w:rFonts w:cstheme="minorHAnsi"/>
                <w:b/>
                <w:color w:val="404040" w:themeColor="text1" w:themeTint="BF"/>
                <w:sz w:val="24"/>
                <w:szCs w:val="24"/>
              </w:rPr>
              <w:t>C</w:t>
            </w:r>
            <w:r w:rsidR="00294E4C">
              <w:rPr>
                <w:rFonts w:cstheme="minorHAnsi"/>
                <w:b/>
                <w:color w:val="404040" w:themeColor="text1" w:themeTint="BF"/>
                <w:sz w:val="24"/>
                <w:szCs w:val="24"/>
              </w:rPr>
              <w:t>oncep</w:t>
            </w:r>
            <w:r>
              <w:rPr>
                <w:rFonts w:cstheme="minorHAnsi"/>
                <w:b/>
                <w:color w:val="404040" w:themeColor="text1" w:themeTint="BF"/>
                <w:sz w:val="24"/>
                <w:szCs w:val="24"/>
              </w:rPr>
              <w:t>tion des évaluations</w:t>
            </w:r>
          </w:p>
        </w:tc>
      </w:tr>
      <w:tr w:rsidR="00673073" w:rsidRPr="00254DEA" w:rsidTr="00673073">
        <w:tc>
          <w:tcPr>
            <w:tcW w:w="284" w:type="dxa"/>
            <w:tcBorders>
              <w:right w:val="single" w:sz="8" w:space="0" w:color="F2F2F2" w:themeColor="background1" w:themeShade="F2"/>
            </w:tcBorders>
          </w:tcPr>
          <w:p w:rsidR="00673073" w:rsidRPr="00294E4C" w:rsidRDefault="00673073" w:rsidP="000D524F">
            <w:pPr>
              <w:tabs>
                <w:tab w:val="left" w:pos="34"/>
                <w:tab w:val="right" w:leader="dot" w:pos="9072"/>
              </w:tabs>
              <w:rPr>
                <w:rFonts w:cstheme="minorHAnsi"/>
                <w:sz w:val="12"/>
                <w:szCs w:val="12"/>
              </w:rPr>
            </w:pPr>
          </w:p>
        </w:tc>
        <w:tc>
          <w:tcPr>
            <w:tcW w:w="8080" w:type="dxa"/>
            <w:tcBorders>
              <w:left w:val="single" w:sz="8" w:space="0" w:color="F2F2F2" w:themeColor="background1" w:themeShade="F2"/>
            </w:tcBorders>
          </w:tcPr>
          <w:p w:rsidR="00673073" w:rsidRPr="00294E4C" w:rsidRDefault="00673073" w:rsidP="00DC4B77">
            <w:pPr>
              <w:tabs>
                <w:tab w:val="left" w:pos="34"/>
                <w:tab w:val="right" w:leader="dot" w:pos="9072"/>
              </w:tabs>
              <w:spacing w:before="120"/>
              <w:rPr>
                <w:rFonts w:cstheme="minorHAnsi"/>
              </w:rPr>
            </w:pPr>
            <w:r w:rsidRPr="00294E4C">
              <w:rPr>
                <w:rFonts w:ascii="Wingdings 3" w:hAnsi="Wingdings 3" w:cstheme="minorHAnsi"/>
                <w:noProof/>
                <w:sz w:val="12"/>
                <w:szCs w:val="12"/>
                <w:lang w:eastAsia="fr-FR"/>
              </w:rPr>
              <w:t></w:t>
            </w:r>
            <w:r w:rsidRPr="00294E4C">
              <w:rPr>
                <w:rFonts w:ascii="Wingdings 3" w:hAnsi="Wingdings 3" w:cstheme="minorHAnsi"/>
                <w:noProof/>
                <w:sz w:val="12"/>
                <w:szCs w:val="12"/>
                <w:lang w:eastAsia="fr-FR"/>
              </w:rPr>
              <w:t></w:t>
            </w:r>
            <w:r w:rsidRPr="00294E4C">
              <w:rPr>
                <w:rFonts w:cstheme="minorHAnsi"/>
              </w:rPr>
              <w:t>Les situations d’évaluation-types</w:t>
            </w:r>
          </w:p>
        </w:tc>
      </w:tr>
      <w:tr w:rsidR="0082427C" w:rsidRPr="00254DEA" w:rsidTr="00673073">
        <w:tc>
          <w:tcPr>
            <w:tcW w:w="284" w:type="dxa"/>
            <w:tcBorders>
              <w:right w:val="single" w:sz="8" w:space="0" w:color="F2F2F2" w:themeColor="background1" w:themeShade="F2"/>
            </w:tcBorders>
          </w:tcPr>
          <w:p w:rsidR="0082427C" w:rsidRPr="00294E4C" w:rsidRDefault="0082427C" w:rsidP="000D524F">
            <w:pPr>
              <w:tabs>
                <w:tab w:val="left" w:pos="34"/>
                <w:tab w:val="right" w:leader="dot" w:pos="9072"/>
              </w:tabs>
              <w:rPr>
                <w:rFonts w:cstheme="minorHAnsi"/>
                <w:sz w:val="12"/>
                <w:szCs w:val="12"/>
              </w:rPr>
            </w:pPr>
          </w:p>
        </w:tc>
        <w:tc>
          <w:tcPr>
            <w:tcW w:w="8080" w:type="dxa"/>
            <w:tcBorders>
              <w:left w:val="single" w:sz="8" w:space="0" w:color="F2F2F2" w:themeColor="background1" w:themeShade="F2"/>
            </w:tcBorders>
          </w:tcPr>
          <w:p w:rsidR="0082427C" w:rsidRPr="00294E4C" w:rsidRDefault="0082427C" w:rsidP="00294E4C">
            <w:pPr>
              <w:tabs>
                <w:tab w:val="left" w:pos="176"/>
                <w:tab w:val="right" w:leader="dot" w:pos="9072"/>
              </w:tabs>
              <w:spacing w:before="120"/>
              <w:ind w:left="176" w:hanging="142"/>
              <w:rPr>
                <w:rFonts w:cstheme="minorHAnsi"/>
              </w:rPr>
            </w:pPr>
            <w:r w:rsidRPr="00294E4C">
              <w:rPr>
                <w:rFonts w:ascii="Wingdings 3" w:hAnsi="Wingdings 3" w:cstheme="minorHAnsi"/>
                <w:noProof/>
                <w:sz w:val="12"/>
                <w:szCs w:val="12"/>
                <w:lang w:eastAsia="fr-FR"/>
              </w:rPr>
              <w:t></w:t>
            </w:r>
            <w:r w:rsidRPr="00294E4C">
              <w:rPr>
                <w:rFonts w:ascii="Wingdings 3" w:hAnsi="Wingdings 3" w:cstheme="minorHAnsi"/>
                <w:noProof/>
                <w:sz w:val="12"/>
                <w:szCs w:val="12"/>
                <w:lang w:eastAsia="fr-FR"/>
              </w:rPr>
              <w:t></w:t>
            </w:r>
            <w:r w:rsidR="00DC4B77" w:rsidRPr="00294E4C">
              <w:rPr>
                <w:rFonts w:cstheme="minorHAnsi"/>
              </w:rPr>
              <w:t>La c</w:t>
            </w:r>
            <w:r w:rsidR="00294E4C">
              <w:rPr>
                <w:rFonts w:cstheme="minorHAnsi"/>
              </w:rPr>
              <w:t>oncep</w:t>
            </w:r>
            <w:r w:rsidR="00DC4B77" w:rsidRPr="00294E4C">
              <w:rPr>
                <w:rFonts w:cstheme="minorHAnsi"/>
              </w:rPr>
              <w:t>tion de l’évaluation</w:t>
            </w:r>
          </w:p>
        </w:tc>
      </w:tr>
      <w:tr w:rsidR="00673073" w:rsidRPr="00254DEA" w:rsidTr="00673073">
        <w:tc>
          <w:tcPr>
            <w:tcW w:w="284" w:type="dxa"/>
            <w:tcBorders>
              <w:right w:val="single" w:sz="8" w:space="0" w:color="F2F2F2" w:themeColor="background1" w:themeShade="F2"/>
            </w:tcBorders>
          </w:tcPr>
          <w:p w:rsidR="00673073" w:rsidRPr="00294E4C" w:rsidRDefault="00673073" w:rsidP="000D524F">
            <w:pPr>
              <w:tabs>
                <w:tab w:val="left" w:pos="34"/>
                <w:tab w:val="right" w:leader="dot" w:pos="9072"/>
              </w:tabs>
              <w:rPr>
                <w:rFonts w:cstheme="minorHAnsi"/>
                <w:sz w:val="12"/>
                <w:szCs w:val="12"/>
              </w:rPr>
            </w:pPr>
          </w:p>
        </w:tc>
        <w:tc>
          <w:tcPr>
            <w:tcW w:w="8080" w:type="dxa"/>
            <w:tcBorders>
              <w:left w:val="single" w:sz="8" w:space="0" w:color="F2F2F2" w:themeColor="background1" w:themeShade="F2"/>
            </w:tcBorders>
          </w:tcPr>
          <w:p w:rsidR="00673073" w:rsidRPr="00294E4C" w:rsidRDefault="00673073" w:rsidP="00DC4B77">
            <w:pPr>
              <w:tabs>
                <w:tab w:val="left" w:pos="34"/>
                <w:tab w:val="right" w:leader="dot" w:pos="9072"/>
              </w:tabs>
              <w:spacing w:before="120"/>
              <w:rPr>
                <w:rFonts w:cstheme="minorHAnsi"/>
              </w:rPr>
            </w:pPr>
            <w:r w:rsidRPr="00294E4C">
              <w:rPr>
                <w:rFonts w:ascii="Wingdings 3" w:hAnsi="Wingdings 3" w:cstheme="minorHAnsi"/>
                <w:noProof/>
                <w:sz w:val="12"/>
                <w:szCs w:val="12"/>
                <w:lang w:eastAsia="fr-FR"/>
              </w:rPr>
              <w:t></w:t>
            </w:r>
            <w:r w:rsidRPr="00294E4C">
              <w:rPr>
                <w:rFonts w:ascii="Wingdings 3" w:hAnsi="Wingdings 3" w:cstheme="minorHAnsi"/>
                <w:noProof/>
                <w:sz w:val="12"/>
                <w:szCs w:val="12"/>
                <w:lang w:eastAsia="fr-FR"/>
              </w:rPr>
              <w:t></w:t>
            </w:r>
            <w:r w:rsidR="00DC4B77" w:rsidRPr="00294E4C">
              <w:rPr>
                <w:rFonts w:cstheme="minorHAnsi"/>
              </w:rPr>
              <w:t>L’évaluation complémentaire</w:t>
            </w:r>
          </w:p>
        </w:tc>
      </w:tr>
      <w:tr w:rsidR="00673073" w:rsidRPr="00254DEA" w:rsidTr="00673073">
        <w:tc>
          <w:tcPr>
            <w:tcW w:w="284" w:type="dxa"/>
            <w:tcBorders>
              <w:right w:val="single" w:sz="8" w:space="0" w:color="F2F2F2" w:themeColor="background1" w:themeShade="F2"/>
            </w:tcBorders>
          </w:tcPr>
          <w:p w:rsidR="00673073" w:rsidRPr="00294E4C" w:rsidRDefault="00673073" w:rsidP="000D524F">
            <w:pPr>
              <w:tabs>
                <w:tab w:val="left" w:pos="34"/>
                <w:tab w:val="right" w:leader="dot" w:pos="9072"/>
              </w:tabs>
              <w:rPr>
                <w:rFonts w:cstheme="minorHAnsi"/>
                <w:sz w:val="12"/>
                <w:szCs w:val="12"/>
              </w:rPr>
            </w:pPr>
          </w:p>
        </w:tc>
        <w:tc>
          <w:tcPr>
            <w:tcW w:w="8080" w:type="dxa"/>
            <w:tcBorders>
              <w:left w:val="single" w:sz="8" w:space="0" w:color="F2F2F2" w:themeColor="background1" w:themeShade="F2"/>
            </w:tcBorders>
          </w:tcPr>
          <w:p w:rsidR="00673073" w:rsidRPr="00294E4C" w:rsidRDefault="00673073" w:rsidP="00A95401">
            <w:pPr>
              <w:tabs>
                <w:tab w:val="left" w:pos="34"/>
                <w:tab w:val="right" w:leader="dot" w:pos="9072"/>
              </w:tabs>
              <w:spacing w:before="120"/>
              <w:rPr>
                <w:rFonts w:cstheme="minorHAnsi"/>
              </w:rPr>
            </w:pPr>
          </w:p>
        </w:tc>
      </w:tr>
      <w:tr w:rsidR="00673073" w:rsidRPr="00254DEA" w:rsidTr="00673073">
        <w:tc>
          <w:tcPr>
            <w:tcW w:w="284" w:type="dxa"/>
          </w:tcPr>
          <w:p w:rsidR="00673073" w:rsidRPr="000D524F" w:rsidRDefault="00673073" w:rsidP="000D524F">
            <w:pPr>
              <w:tabs>
                <w:tab w:val="left" w:pos="34"/>
                <w:tab w:val="right" w:leader="dot" w:pos="9072"/>
              </w:tabs>
              <w:rPr>
                <w:rFonts w:cstheme="minorHAnsi"/>
                <w:color w:val="404040" w:themeColor="text1" w:themeTint="BF"/>
                <w:sz w:val="12"/>
                <w:szCs w:val="12"/>
              </w:rPr>
            </w:pPr>
          </w:p>
        </w:tc>
        <w:tc>
          <w:tcPr>
            <w:tcW w:w="8080" w:type="dxa"/>
            <w:tcBorders>
              <w:left w:val="nil"/>
            </w:tcBorders>
          </w:tcPr>
          <w:p w:rsidR="00673073" w:rsidRPr="000D524F" w:rsidRDefault="00673073" w:rsidP="000D524F">
            <w:pPr>
              <w:tabs>
                <w:tab w:val="left" w:pos="34"/>
                <w:tab w:val="right" w:leader="dot" w:pos="9072"/>
              </w:tabs>
              <w:rPr>
                <w:rFonts w:cstheme="minorHAnsi"/>
                <w:color w:val="404040" w:themeColor="text1" w:themeTint="BF"/>
                <w:sz w:val="12"/>
                <w:szCs w:val="12"/>
              </w:rPr>
            </w:pPr>
          </w:p>
        </w:tc>
      </w:tr>
      <w:tr w:rsidR="00673073" w:rsidRPr="00254DEA" w:rsidTr="00673073">
        <w:tc>
          <w:tcPr>
            <w:tcW w:w="8364" w:type="dxa"/>
            <w:gridSpan w:val="2"/>
            <w:tcBorders>
              <w:left w:val="single" w:sz="18" w:space="0" w:color="D60093"/>
            </w:tcBorders>
            <w:shd w:val="clear" w:color="auto" w:fill="F2F2F2" w:themeFill="background1" w:themeFillShade="F2"/>
          </w:tcPr>
          <w:p w:rsidR="00673073" w:rsidRPr="000D524F" w:rsidRDefault="00DC4B77" w:rsidP="00A95401">
            <w:pPr>
              <w:tabs>
                <w:tab w:val="left" w:pos="34"/>
              </w:tabs>
              <w:spacing w:after="120"/>
              <w:rPr>
                <w:rFonts w:cstheme="minorHAnsi"/>
                <w:color w:val="404040" w:themeColor="text1" w:themeTint="BF"/>
                <w:sz w:val="24"/>
                <w:szCs w:val="24"/>
              </w:rPr>
            </w:pPr>
            <w:r>
              <w:rPr>
                <w:rFonts w:cstheme="minorHAnsi"/>
                <w:b/>
                <w:color w:val="404040" w:themeColor="text1" w:themeTint="BF"/>
                <w:sz w:val="24"/>
                <w:szCs w:val="24"/>
              </w:rPr>
              <w:t>Documents associés</w:t>
            </w:r>
          </w:p>
        </w:tc>
      </w:tr>
      <w:tr w:rsidR="00673073" w:rsidRPr="000C7208" w:rsidTr="00673073">
        <w:tc>
          <w:tcPr>
            <w:tcW w:w="284" w:type="dxa"/>
            <w:tcBorders>
              <w:right w:val="single" w:sz="8" w:space="0" w:color="F2F2F2" w:themeColor="background1" w:themeShade="F2"/>
            </w:tcBorders>
          </w:tcPr>
          <w:p w:rsidR="00673073" w:rsidRPr="000D524F" w:rsidRDefault="00673073" w:rsidP="0057291C">
            <w:pPr>
              <w:tabs>
                <w:tab w:val="left" w:pos="34"/>
                <w:tab w:val="right" w:leader="dot" w:pos="9072"/>
              </w:tabs>
              <w:rPr>
                <w:rFonts w:cstheme="minorHAnsi"/>
                <w:color w:val="404040" w:themeColor="text1" w:themeTint="BF"/>
                <w:sz w:val="12"/>
                <w:szCs w:val="12"/>
              </w:rPr>
            </w:pPr>
          </w:p>
        </w:tc>
        <w:tc>
          <w:tcPr>
            <w:tcW w:w="8080" w:type="dxa"/>
            <w:tcBorders>
              <w:left w:val="single" w:sz="8" w:space="0" w:color="F2F2F2" w:themeColor="background1" w:themeShade="F2"/>
            </w:tcBorders>
          </w:tcPr>
          <w:p w:rsidR="00DC4B77" w:rsidRDefault="00DC4B77" w:rsidP="00C45B46">
            <w:pPr>
              <w:tabs>
                <w:tab w:val="left" w:pos="176"/>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Pr>
                <w:rFonts w:cstheme="minorHAnsi"/>
                <w:color w:val="404040" w:themeColor="text1" w:themeTint="BF"/>
              </w:rPr>
              <w:t xml:space="preserve"> Livret d’évaluations passé</w:t>
            </w:r>
            <w:r w:rsidRPr="00A95401">
              <w:rPr>
                <w:rFonts w:cstheme="minorHAnsi"/>
                <w:color w:val="404040" w:themeColor="text1" w:themeTint="BF"/>
              </w:rPr>
              <w:t>es en cours de formation</w:t>
            </w:r>
          </w:p>
          <w:p w:rsidR="00DC4B77" w:rsidRPr="00254DEA" w:rsidRDefault="00DC4B77" w:rsidP="00DC4B77">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Pr>
                <w:rFonts w:cstheme="minorHAnsi"/>
                <w:color w:val="404040" w:themeColor="text1" w:themeTint="BF"/>
              </w:rPr>
              <w:t xml:space="preserve"> Guide de mise en œuvre des évaluations passé</w:t>
            </w:r>
            <w:r w:rsidRPr="00A95401">
              <w:rPr>
                <w:rFonts w:cstheme="minorHAnsi"/>
                <w:color w:val="404040" w:themeColor="text1" w:themeTint="BF"/>
              </w:rPr>
              <w:t>es en cours de formation</w:t>
            </w:r>
          </w:p>
        </w:tc>
      </w:tr>
    </w:tbl>
    <w:p w:rsidR="008A7A28" w:rsidRDefault="000F4D6F" w:rsidP="000F4D6F">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Pr>
          <w:rFonts w:cstheme="minorHAnsi"/>
          <w:color w:val="404040" w:themeColor="text1" w:themeTint="BF"/>
        </w:rPr>
        <w:t xml:space="preserve"> Situations d’évaluation-types des titres professionnels</w:t>
      </w:r>
    </w:p>
    <w:p w:rsidR="008A7A28" w:rsidRDefault="000F4D6F">
      <w:pPr>
        <w:rPr>
          <w:rFonts w:cstheme="minorHAnsi"/>
          <w:i/>
          <w:color w:val="404040" w:themeColor="text1" w:themeTint="BF"/>
        </w:rPr>
      </w:pPr>
      <w:r w:rsidRPr="000F4D6F">
        <w:rPr>
          <w:rFonts w:cstheme="minorHAnsi"/>
          <w:i/>
          <w:color w:val="404040" w:themeColor="text1" w:themeTint="BF"/>
          <w:sz w:val="20"/>
        </w:rPr>
        <w:t>Documents accessibles sur le site du Ministère chargé de l’</w:t>
      </w:r>
      <w:r>
        <w:rPr>
          <w:rFonts w:cstheme="minorHAnsi"/>
          <w:i/>
          <w:color w:val="404040" w:themeColor="text1" w:themeTint="BF"/>
          <w:sz w:val="20"/>
        </w:rPr>
        <w:t xml:space="preserve">emploi : </w:t>
      </w:r>
      <w:hyperlink r:id="rId12" w:history="1">
        <w:r w:rsidRPr="000F4D6F">
          <w:rPr>
            <w:rStyle w:val="Lienhypertexte"/>
            <w:b/>
            <w:i/>
            <w:color w:val="D60093"/>
            <w:sz w:val="20"/>
          </w:rPr>
          <w:t>http://travail-emploi.gouv.fr/</w:t>
        </w:r>
      </w:hyperlink>
      <w:r w:rsidRPr="00A95401">
        <w:rPr>
          <w:i/>
        </w:rPr>
        <w:t xml:space="preserve"> </w:t>
      </w:r>
      <w:r w:rsidRPr="000F4D6F">
        <w:rPr>
          <w:rFonts w:cstheme="minorHAnsi"/>
          <w:i/>
          <w:color w:val="404040" w:themeColor="text1" w:themeTint="BF"/>
          <w:sz w:val="20"/>
        </w:rPr>
        <w:t xml:space="preserve">(rubrique </w:t>
      </w:r>
      <w:hyperlink r:id="rId13" w:history="1">
        <w:r w:rsidRPr="00A13F46">
          <w:rPr>
            <w:rFonts w:cstheme="minorHAnsi"/>
            <w:i/>
            <w:color w:val="404040" w:themeColor="text1" w:themeTint="BF"/>
            <w:sz w:val="20"/>
          </w:rPr>
          <w:t>Documents techniques</w:t>
        </w:r>
      </w:hyperlink>
      <w:r w:rsidRPr="00A13F46">
        <w:t>)</w:t>
      </w:r>
      <w:r w:rsidR="008A7A28" w:rsidRPr="000F4D6F">
        <w:rPr>
          <w:rFonts w:cstheme="minorHAnsi"/>
          <w:i/>
          <w:color w:val="404040" w:themeColor="text1" w:themeTint="BF"/>
        </w:rPr>
        <w:br w:type="page"/>
      </w:r>
    </w:p>
    <w:p w:rsidR="000F4D6F" w:rsidRPr="000F4D6F" w:rsidRDefault="000F4D6F">
      <w:pPr>
        <w:rPr>
          <w:rFonts w:cstheme="minorHAnsi"/>
          <w:i/>
          <w:color w:val="404040" w:themeColor="text1" w:themeTint="BF"/>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9782"/>
      </w:tblGrid>
      <w:tr w:rsidR="008A7A28" w:rsidRPr="00254DEA" w:rsidTr="0065674D">
        <w:tc>
          <w:tcPr>
            <w:tcW w:w="9782" w:type="dxa"/>
            <w:tcBorders>
              <w:left w:val="single" w:sz="4" w:space="0" w:color="D9D9D9" w:themeColor="background1" w:themeShade="D9"/>
              <w:right w:val="single" w:sz="4" w:space="0" w:color="D9D9D9" w:themeColor="background1" w:themeShade="D9"/>
            </w:tcBorders>
          </w:tcPr>
          <w:p w:rsidR="00DD6FAE" w:rsidRDefault="00DD6FAE" w:rsidP="009E446F">
            <w:pPr>
              <w:pStyle w:val="Titreniv1"/>
            </w:pPr>
            <w:r>
              <w:t>Objectif et destinataires de ce guide</w:t>
            </w:r>
          </w:p>
          <w:p w:rsidR="00673073" w:rsidRDefault="00673073" w:rsidP="00DD6FAE">
            <w:pPr>
              <w:spacing w:line="276" w:lineRule="auto"/>
            </w:pPr>
          </w:p>
          <w:p w:rsidR="00DD6FAE" w:rsidRPr="00460E3D" w:rsidRDefault="00DD6FAE" w:rsidP="00C30355">
            <w:pPr>
              <w:spacing w:line="276" w:lineRule="auto"/>
              <w:jc w:val="both"/>
            </w:pPr>
            <w:r w:rsidRPr="00460E3D">
              <w:t xml:space="preserve">Ce guide a pour objectif de donner des repères aux </w:t>
            </w:r>
            <w:r w:rsidR="003A166F">
              <w:t>organismes de formation</w:t>
            </w:r>
            <w:r w:rsidR="00426350">
              <w:t xml:space="preserve"> </w:t>
            </w:r>
            <w:r w:rsidR="00122227">
              <w:t>afin qu’ils créent</w:t>
            </w:r>
            <w:r w:rsidRPr="00460E3D">
              <w:t xml:space="preserve"> </w:t>
            </w:r>
            <w:r w:rsidR="004B11B9">
              <w:t>des évaluations en conformité avec</w:t>
            </w:r>
            <w:r w:rsidRPr="00460E3D">
              <w:t xml:space="preserve"> le </w:t>
            </w:r>
            <w:r w:rsidR="00294E4C">
              <w:t>cadre réglementaire du titre professionnel</w:t>
            </w:r>
            <w:r w:rsidR="00426350">
              <w:t xml:space="preserve"> du Ministère chargé de l’emploi</w:t>
            </w:r>
            <w:r w:rsidRPr="00460E3D">
              <w:t>.</w:t>
            </w:r>
          </w:p>
          <w:p w:rsidR="00B02F58" w:rsidRPr="00460E3D" w:rsidRDefault="00B02F58" w:rsidP="00C30355">
            <w:pPr>
              <w:spacing w:line="276" w:lineRule="auto"/>
              <w:jc w:val="both"/>
            </w:pPr>
          </w:p>
          <w:p w:rsidR="00B02F58" w:rsidRPr="00460E3D" w:rsidRDefault="00195BCA" w:rsidP="00C30355">
            <w:pPr>
              <w:jc w:val="both"/>
            </w:pPr>
            <w:r>
              <w:t>Le Ministère chargé de l’e</w:t>
            </w:r>
            <w:r w:rsidR="00B02F58" w:rsidRPr="00460E3D">
              <w:t>mploi a décidé de formaliser les évaluations passées en cours de formation à partir d’un cadre et d’une méthodolo</w:t>
            </w:r>
            <w:r w:rsidR="00426350">
              <w:t>g</w:t>
            </w:r>
            <w:r w:rsidR="007B37E1">
              <w:t>ie partagée par l’ensemble de</w:t>
            </w:r>
            <w:r w:rsidR="00426350">
              <w:t xml:space="preserve">s </w:t>
            </w:r>
            <w:r w:rsidR="0028400A">
              <w:t>organismes</w:t>
            </w:r>
            <w:r w:rsidR="00B02F58" w:rsidRPr="00460E3D">
              <w:t>, permettant ainsi de contribuer à la qualit</w:t>
            </w:r>
            <w:r w:rsidR="004B11B9">
              <w:t>é du système d’évaluation d</w:t>
            </w:r>
            <w:r w:rsidR="00B02F58" w:rsidRPr="00460E3D">
              <w:t xml:space="preserve">u titre professionnel. </w:t>
            </w:r>
          </w:p>
          <w:p w:rsidR="00B02F58" w:rsidRPr="00460E3D" w:rsidRDefault="00B02F58" w:rsidP="00C30355">
            <w:pPr>
              <w:jc w:val="both"/>
            </w:pPr>
          </w:p>
          <w:p w:rsidR="00426350" w:rsidRDefault="00B02F58" w:rsidP="00C30355">
            <w:pPr>
              <w:spacing w:line="276" w:lineRule="auto"/>
              <w:jc w:val="both"/>
            </w:pPr>
            <w:r w:rsidRPr="00460E3D">
              <w:t xml:space="preserve">Cette évolution </w:t>
            </w:r>
            <w:r w:rsidR="004B11B9" w:rsidRPr="00460E3D">
              <w:t>ré</w:t>
            </w:r>
            <w:r w:rsidR="004B11B9">
              <w:t>pond</w:t>
            </w:r>
            <w:r w:rsidR="004B11B9" w:rsidRPr="00460E3D">
              <w:t xml:space="preserve"> </w:t>
            </w:r>
            <w:r w:rsidR="00C45B46">
              <w:t xml:space="preserve">à une volonté de </w:t>
            </w:r>
            <w:r w:rsidRPr="00460E3D">
              <w:t xml:space="preserve">transparence </w:t>
            </w:r>
            <w:r w:rsidR="00426350">
              <w:t>et d’aide à la prise de décision pour les</w:t>
            </w:r>
            <w:r w:rsidRPr="00460E3D">
              <w:t xml:space="preserve"> jury</w:t>
            </w:r>
            <w:r w:rsidR="00426350">
              <w:t>s.</w:t>
            </w:r>
          </w:p>
          <w:p w:rsidR="00426350" w:rsidRDefault="00426350" w:rsidP="00C30355">
            <w:pPr>
              <w:spacing w:line="276" w:lineRule="auto"/>
              <w:jc w:val="both"/>
            </w:pPr>
          </w:p>
          <w:p w:rsidR="00DD6FAE" w:rsidRPr="00460E3D" w:rsidRDefault="004B11B9" w:rsidP="00C30355">
            <w:pPr>
              <w:spacing w:line="276" w:lineRule="auto"/>
              <w:jc w:val="both"/>
            </w:pPr>
            <w:r>
              <w:t xml:space="preserve">Chaque </w:t>
            </w:r>
            <w:r w:rsidR="003A166F">
              <w:t>organisme de formation</w:t>
            </w:r>
            <w:r w:rsidR="00426350">
              <w:t xml:space="preserve"> </w:t>
            </w:r>
            <w:r>
              <w:t>étant</w:t>
            </w:r>
            <w:r w:rsidR="00DD6FAE" w:rsidRPr="00460E3D">
              <w:t xml:space="preserve"> responsable </w:t>
            </w:r>
            <w:r>
              <w:t>du contenu pédagogique et d</w:t>
            </w:r>
            <w:r w:rsidR="00DD6FAE" w:rsidRPr="00460E3D">
              <w:t>u déroulem</w:t>
            </w:r>
            <w:r w:rsidR="00294E4C">
              <w:t>ent des parcours préparant aux titres p</w:t>
            </w:r>
            <w:r w:rsidR="00DD6FAE" w:rsidRPr="00460E3D">
              <w:t xml:space="preserve">rofessionnels, il </w:t>
            </w:r>
            <w:r w:rsidR="00872B74">
              <w:t>est nécessaire d’homogénéiser le cadre de mise en œuvre des ECF afin d’en garantir la qualité et la transparence, sans toutefois standardiser les évaluations.</w:t>
            </w:r>
          </w:p>
          <w:p w:rsidR="00DD6FAE" w:rsidRPr="00460E3D" w:rsidRDefault="00DD6FAE" w:rsidP="00C30355">
            <w:pPr>
              <w:spacing w:line="276" w:lineRule="auto"/>
              <w:jc w:val="both"/>
              <w:rPr>
                <w:sz w:val="16"/>
              </w:rPr>
            </w:pPr>
          </w:p>
          <w:p w:rsidR="00DD6FAE" w:rsidRPr="00460E3D" w:rsidRDefault="00DD6FAE" w:rsidP="00C30355">
            <w:pPr>
              <w:spacing w:line="276" w:lineRule="auto"/>
              <w:jc w:val="both"/>
            </w:pPr>
            <w:r w:rsidRPr="00460E3D">
              <w:t xml:space="preserve">Cette homogénéisation </w:t>
            </w:r>
            <w:r w:rsidR="00004980">
              <w:t>favorise</w:t>
            </w:r>
            <w:r w:rsidRPr="00460E3D">
              <w:t xml:space="preserve"> le respect des critères de validité, de fiabilité et de faisabilité qui caractérisent une évaluation pertinente, ainsi que sa référence aux critères </w:t>
            </w:r>
            <w:r w:rsidR="00872B74">
              <w:t xml:space="preserve">de performance et d’évaluation issus respectivement du </w:t>
            </w:r>
            <w:r w:rsidRPr="00460E3D">
              <w:t xml:space="preserve">REAC et </w:t>
            </w:r>
            <w:r w:rsidR="00872B74">
              <w:t xml:space="preserve">du </w:t>
            </w:r>
            <w:r w:rsidRPr="00460E3D">
              <w:t>RC.</w:t>
            </w:r>
          </w:p>
          <w:p w:rsidR="00DD6FAE" w:rsidRPr="00460E3D" w:rsidRDefault="00DD6FAE" w:rsidP="00C30355">
            <w:pPr>
              <w:spacing w:line="276" w:lineRule="auto"/>
              <w:jc w:val="both"/>
              <w:rPr>
                <w:sz w:val="16"/>
              </w:rPr>
            </w:pPr>
          </w:p>
          <w:p w:rsidR="00DD6FAE" w:rsidRPr="00460E3D" w:rsidRDefault="00DD6FAE" w:rsidP="00C30355">
            <w:pPr>
              <w:spacing w:line="276" w:lineRule="auto"/>
              <w:jc w:val="both"/>
            </w:pPr>
            <w:r w:rsidRPr="00460E3D">
              <w:t xml:space="preserve">Les </w:t>
            </w:r>
            <w:r w:rsidR="003A166F">
              <w:t>organismes de formation</w:t>
            </w:r>
            <w:r w:rsidR="00872B74">
              <w:t xml:space="preserve"> </w:t>
            </w:r>
            <w:r w:rsidRPr="00460E3D">
              <w:t xml:space="preserve">ont </w:t>
            </w:r>
            <w:r w:rsidR="00872B74">
              <w:t xml:space="preserve">ainsi </w:t>
            </w:r>
            <w:r w:rsidRPr="00460E3D">
              <w:t xml:space="preserve">la possibilité de s’appuyer </w:t>
            </w:r>
            <w:r w:rsidR="00B02F58" w:rsidRPr="00460E3D">
              <w:t xml:space="preserve">sur le cadre </w:t>
            </w:r>
            <w:r w:rsidR="001C7009">
              <w:t>défini</w:t>
            </w:r>
            <w:r w:rsidR="00B02F58" w:rsidRPr="00460E3D">
              <w:t xml:space="preserve"> par</w:t>
            </w:r>
            <w:r w:rsidRPr="00460E3D">
              <w:t xml:space="preserve"> les situations d’évaluation-type (SET) </w:t>
            </w:r>
            <w:r w:rsidR="008737EE">
              <w:t>mise</w:t>
            </w:r>
            <w:r w:rsidR="007B37E1">
              <w:t>s à disposition sur le site du M</w:t>
            </w:r>
            <w:r w:rsidR="008737EE">
              <w:t>inistère chargé de l’emploi</w:t>
            </w:r>
            <w:r w:rsidRPr="00460E3D">
              <w:t>.</w:t>
            </w:r>
          </w:p>
          <w:p w:rsidR="00DD6FAE" w:rsidRDefault="00DD6FAE" w:rsidP="00DD6FAE"/>
          <w:p w:rsidR="00DD6FAE" w:rsidRPr="00460E3D" w:rsidRDefault="00DD6FAE" w:rsidP="00DD6FAE"/>
          <w:p w:rsidR="00DD6FAE" w:rsidRPr="00460E3D" w:rsidRDefault="00DD6FAE" w:rsidP="00DD6FAE"/>
          <w:p w:rsidR="009E446F" w:rsidRDefault="00453F8F" w:rsidP="009E446F">
            <w:pPr>
              <w:pStyle w:val="Titreniv1"/>
            </w:pPr>
            <w:r>
              <w:t>Généralités</w:t>
            </w:r>
          </w:p>
          <w:p w:rsidR="00460E3D" w:rsidRDefault="00460E3D" w:rsidP="00460E3D">
            <w:pPr>
              <w:shd w:val="clear" w:color="auto" w:fill="FFFFFF" w:themeFill="background1"/>
              <w:tabs>
                <w:tab w:val="left" w:pos="318"/>
                <w:tab w:val="right" w:leader="dot" w:pos="9072"/>
              </w:tabs>
              <w:spacing w:before="120"/>
              <w:ind w:left="318"/>
              <w:rPr>
                <w:rFonts w:ascii="Wingdings 3" w:hAnsi="Wingdings 3" w:cstheme="minorHAnsi"/>
                <w:b/>
                <w:noProof/>
                <w:color w:val="D60093"/>
                <w:sz w:val="12"/>
                <w:szCs w:val="12"/>
                <w:lang w:eastAsia="fr-FR"/>
              </w:rPr>
            </w:pPr>
          </w:p>
          <w:p w:rsidR="00460E3D" w:rsidRPr="00673073" w:rsidRDefault="00460E3D" w:rsidP="00460E3D">
            <w:pPr>
              <w:shd w:val="clear" w:color="auto" w:fill="FFFFFF" w:themeFill="background1"/>
              <w:tabs>
                <w:tab w:val="left" w:pos="318"/>
                <w:tab w:val="right" w:leader="dot" w:pos="9072"/>
              </w:tabs>
              <w:spacing w:before="120"/>
              <w:ind w:left="318"/>
              <w:rPr>
                <w:rFonts w:cstheme="minorHAnsi"/>
                <w:b/>
                <w:i/>
                <w:color w:val="404040" w:themeColor="text1" w:themeTint="BF"/>
                <w:sz w:val="24"/>
              </w:rPr>
            </w:pPr>
            <w:r w:rsidRPr="00673073">
              <w:rPr>
                <w:rFonts w:ascii="Wingdings 3" w:hAnsi="Wingdings 3" w:cstheme="minorHAnsi"/>
                <w:b/>
                <w:i/>
                <w:noProof/>
                <w:color w:val="D60093"/>
                <w:sz w:val="14"/>
                <w:szCs w:val="12"/>
                <w:lang w:eastAsia="fr-FR"/>
              </w:rPr>
              <w:t></w:t>
            </w:r>
            <w:r w:rsidRPr="00673073">
              <w:rPr>
                <w:rFonts w:ascii="Wingdings 3" w:hAnsi="Wingdings 3" w:cstheme="minorHAnsi"/>
                <w:b/>
                <w:i/>
                <w:noProof/>
                <w:color w:val="D60093"/>
                <w:sz w:val="14"/>
                <w:szCs w:val="12"/>
                <w:lang w:eastAsia="fr-FR"/>
              </w:rPr>
              <w:t></w:t>
            </w:r>
            <w:r w:rsidRPr="00673073">
              <w:rPr>
                <w:rFonts w:cstheme="minorHAnsi"/>
                <w:b/>
                <w:i/>
                <w:color w:val="404040" w:themeColor="text1" w:themeTint="BF"/>
                <w:sz w:val="24"/>
              </w:rPr>
              <w:t>Qu’est-ce qu’évaluer ?</w:t>
            </w:r>
          </w:p>
          <w:p w:rsidR="00460E3D" w:rsidRDefault="00460E3D" w:rsidP="00460E3D">
            <w:pPr>
              <w:spacing w:line="276" w:lineRule="auto"/>
            </w:pPr>
          </w:p>
          <w:p w:rsidR="00460E3D" w:rsidRPr="00471160" w:rsidRDefault="00460E3D" w:rsidP="00C30355">
            <w:pPr>
              <w:spacing w:line="276" w:lineRule="auto"/>
              <w:jc w:val="both"/>
            </w:pPr>
            <w:r w:rsidRPr="00471160">
              <w:t>« </w:t>
            </w:r>
            <w:r w:rsidRPr="00471160">
              <w:rPr>
                <w:i/>
                <w:iCs/>
              </w:rPr>
              <w:t>Evaluer signifie confronter un ensemble d’informations à un ensemble de critères en vue de prendre une décision.</w:t>
            </w:r>
            <w:r w:rsidRPr="00471160">
              <w:t> »</w:t>
            </w:r>
            <w:r>
              <w:t xml:space="preserve"> </w:t>
            </w:r>
            <w:r>
              <w:rPr>
                <w:rStyle w:val="Appelnotedebasdep"/>
                <w:i/>
                <w:iCs/>
              </w:rPr>
              <w:footnoteReference w:id="1"/>
            </w:r>
          </w:p>
          <w:p w:rsidR="00460E3D" w:rsidRDefault="00460E3D" w:rsidP="00C30355">
            <w:pPr>
              <w:spacing w:line="276" w:lineRule="auto"/>
              <w:jc w:val="both"/>
            </w:pPr>
            <w:r>
              <w:t>Dans le cadre des évaluations passées en cours de formation, évaluer consiste à recueillir des informations sur la façon dont un c</w:t>
            </w:r>
            <w:r w:rsidR="00D2376F">
              <w:t xml:space="preserve">andidat mobilise une </w:t>
            </w:r>
            <w:r w:rsidR="00953FCA">
              <w:t xml:space="preserve">ou des </w:t>
            </w:r>
            <w:r w:rsidR="00D2376F">
              <w:t>compétence</w:t>
            </w:r>
            <w:r w:rsidR="00953FCA">
              <w:t>s</w:t>
            </w:r>
            <w:r w:rsidR="006556C2">
              <w:t xml:space="preserve"> puis à</w:t>
            </w:r>
            <w:r>
              <w:t xml:space="preserve"> confronter ces informations aux critères issus des référentiels du titre professionnel concerné.</w:t>
            </w:r>
          </w:p>
          <w:p w:rsidR="00953FCA" w:rsidRDefault="00953FCA" w:rsidP="00C30355">
            <w:pPr>
              <w:spacing w:line="276" w:lineRule="auto"/>
              <w:jc w:val="both"/>
            </w:pPr>
            <w:r>
              <w:t xml:space="preserve">S’agissant de l’évaluation de compétences (notion de savoir en action), </w:t>
            </w:r>
            <w:r w:rsidR="004C34DB">
              <w:t>l’observation basée sur une mise en situation de travail (réelle ou reconstituée) est à privilégier. Les comp</w:t>
            </w:r>
            <w:r w:rsidR="00294E4C">
              <w:t xml:space="preserve">étences qui n’auraient </w:t>
            </w:r>
            <w:r w:rsidR="006556C2">
              <w:t xml:space="preserve">pu </w:t>
            </w:r>
            <w:r w:rsidR="004C34DB">
              <w:t xml:space="preserve">être observées seront alors </w:t>
            </w:r>
            <w:r w:rsidR="00294E4C">
              <w:t>évaluées</w:t>
            </w:r>
            <w:r w:rsidR="004C34DB">
              <w:t xml:space="preserve"> selon d’autres modalités.</w:t>
            </w:r>
          </w:p>
          <w:p w:rsidR="00C30355" w:rsidRDefault="00C30355" w:rsidP="004C34DB">
            <w:pPr>
              <w:pStyle w:val="Courant"/>
              <w:ind w:left="0"/>
            </w:pPr>
          </w:p>
          <w:p w:rsidR="00460E3D" w:rsidRPr="006556C2" w:rsidRDefault="00460E3D" w:rsidP="006556C2">
            <w:pPr>
              <w:shd w:val="clear" w:color="auto" w:fill="FFFFFF" w:themeFill="background1"/>
              <w:tabs>
                <w:tab w:val="left" w:pos="318"/>
                <w:tab w:val="right" w:leader="dot" w:pos="9072"/>
              </w:tabs>
              <w:spacing w:before="120"/>
              <w:ind w:left="318"/>
              <w:rPr>
                <w:rFonts w:cstheme="minorHAnsi"/>
                <w:b/>
                <w:i/>
                <w:color w:val="404040" w:themeColor="text1" w:themeTint="BF"/>
                <w:sz w:val="24"/>
              </w:rPr>
            </w:pPr>
            <w:r w:rsidRPr="00673073">
              <w:rPr>
                <w:rFonts w:ascii="Wingdings 3" w:hAnsi="Wingdings 3" w:cstheme="minorHAnsi"/>
                <w:b/>
                <w:i/>
                <w:noProof/>
                <w:color w:val="D60093"/>
                <w:sz w:val="14"/>
                <w:szCs w:val="12"/>
                <w:lang w:eastAsia="fr-FR"/>
              </w:rPr>
              <w:t></w:t>
            </w:r>
            <w:r w:rsidRPr="00673073">
              <w:rPr>
                <w:rFonts w:ascii="Wingdings 3" w:hAnsi="Wingdings 3" w:cstheme="minorHAnsi"/>
                <w:b/>
                <w:i/>
                <w:noProof/>
                <w:color w:val="D60093"/>
                <w:sz w:val="14"/>
                <w:szCs w:val="12"/>
                <w:lang w:eastAsia="fr-FR"/>
              </w:rPr>
              <w:t></w:t>
            </w:r>
            <w:r w:rsidRPr="00673073">
              <w:rPr>
                <w:rFonts w:cstheme="minorHAnsi"/>
                <w:b/>
                <w:i/>
                <w:color w:val="404040" w:themeColor="text1" w:themeTint="BF"/>
                <w:sz w:val="24"/>
              </w:rPr>
              <w:t>Les critères de qualité d’une évaluation</w:t>
            </w:r>
          </w:p>
          <w:p w:rsidR="00C30355" w:rsidRDefault="00C30355" w:rsidP="00460E3D">
            <w:pPr>
              <w:spacing w:line="276" w:lineRule="auto"/>
            </w:pPr>
          </w:p>
          <w:p w:rsidR="00460E3D" w:rsidRDefault="00460E3D" w:rsidP="00C30355">
            <w:pPr>
              <w:spacing w:line="276" w:lineRule="auto"/>
              <w:jc w:val="both"/>
            </w:pPr>
            <w:r w:rsidRPr="00471160">
              <w:t xml:space="preserve">Toute évaluation doit être </w:t>
            </w:r>
            <w:r w:rsidRPr="00471160">
              <w:rPr>
                <w:b/>
              </w:rPr>
              <w:t>valide</w:t>
            </w:r>
            <w:r w:rsidRPr="00471160">
              <w:t xml:space="preserve">, </w:t>
            </w:r>
            <w:r w:rsidRPr="00471160">
              <w:rPr>
                <w:b/>
              </w:rPr>
              <w:t>fiable</w:t>
            </w:r>
            <w:r w:rsidRPr="00471160">
              <w:t xml:space="preserve"> et </w:t>
            </w:r>
            <w:r w:rsidRPr="00471160">
              <w:rPr>
                <w:b/>
              </w:rPr>
              <w:t>faisable</w:t>
            </w:r>
            <w:r w:rsidRPr="00471160">
              <w:t>.</w:t>
            </w:r>
          </w:p>
          <w:p w:rsidR="00D2376F" w:rsidRPr="00471160" w:rsidRDefault="00D2376F" w:rsidP="00C30355">
            <w:pPr>
              <w:spacing w:line="276" w:lineRule="auto"/>
              <w:jc w:val="both"/>
            </w:pPr>
          </w:p>
          <w:p w:rsidR="00460E3D" w:rsidRPr="00471160" w:rsidRDefault="00460E3D" w:rsidP="00C30355">
            <w:pPr>
              <w:spacing w:line="276" w:lineRule="auto"/>
              <w:jc w:val="both"/>
            </w:pPr>
            <w:r w:rsidRPr="00471160">
              <w:lastRenderedPageBreak/>
              <w:t xml:space="preserve">Elle est </w:t>
            </w:r>
            <w:r w:rsidRPr="00471160">
              <w:rPr>
                <w:b/>
              </w:rPr>
              <w:t>valide</w:t>
            </w:r>
            <w:r w:rsidRPr="00471160">
              <w:t xml:space="preserve"> quand elle év</w:t>
            </w:r>
            <w:r w:rsidR="00B739B1">
              <w:t>alue ce qu’elle prétend évaluer, c’est-à-dire les compétences d’un candidat à partir des critères</w:t>
            </w:r>
            <w:r w:rsidR="005B4DED">
              <w:t xml:space="preserve"> définis dans les référentiels (</w:t>
            </w:r>
            <w:r w:rsidR="00B739B1">
              <w:t>et seulement ceux-ci</w:t>
            </w:r>
            <w:r w:rsidR="005B4DED">
              <w:t>)</w:t>
            </w:r>
            <w:r w:rsidR="00B739B1">
              <w:t xml:space="preserve">. </w:t>
            </w:r>
            <w:r w:rsidRPr="00471160">
              <w:t xml:space="preserve"> La validité renvoie donc </w:t>
            </w:r>
            <w:r w:rsidR="005B4DED">
              <w:t>à la qualité de la conception de l’évaluation</w:t>
            </w:r>
            <w:r w:rsidR="00294E4C">
              <w:t>.</w:t>
            </w:r>
          </w:p>
          <w:p w:rsidR="00460E3D" w:rsidRPr="00471160" w:rsidRDefault="00460E3D" w:rsidP="00C30355">
            <w:pPr>
              <w:spacing w:line="276" w:lineRule="auto"/>
              <w:jc w:val="both"/>
            </w:pPr>
            <w:r w:rsidRPr="00471160">
              <w:t xml:space="preserve">Elle est </w:t>
            </w:r>
            <w:r w:rsidRPr="00471160">
              <w:rPr>
                <w:b/>
              </w:rPr>
              <w:t>fiable</w:t>
            </w:r>
            <w:r w:rsidRPr="00471160">
              <w:t xml:space="preserve"> </w:t>
            </w:r>
            <w:r w:rsidR="00471EF5">
              <w:t>à condition d’</w:t>
            </w:r>
            <w:r w:rsidRPr="00471160">
              <w:t>être reproduite dans les mêmes conditions. La fiabilité renvoie donc à la conformité d’un plateau technique ou à la présence garantie de ressources.</w:t>
            </w:r>
          </w:p>
          <w:p w:rsidR="00460E3D" w:rsidRDefault="00460E3D" w:rsidP="00C30355">
            <w:pPr>
              <w:jc w:val="both"/>
            </w:pPr>
            <w:r w:rsidRPr="00673073">
              <w:t xml:space="preserve">Elle est </w:t>
            </w:r>
            <w:r w:rsidRPr="00673073">
              <w:rPr>
                <w:b/>
              </w:rPr>
              <w:t>faisable</w:t>
            </w:r>
            <w:r w:rsidRPr="00673073">
              <w:t xml:space="preserve"> quand elle réussit à concilier les exigences de validité et de fiabilité avec les contraintes économiques de l</w:t>
            </w:r>
            <w:r w:rsidR="00B739B1">
              <w:t>’environnement dans lequel elle opère</w:t>
            </w:r>
            <w:r w:rsidRPr="00673073">
              <w:t>.</w:t>
            </w:r>
          </w:p>
          <w:p w:rsidR="00AF5CF6" w:rsidRPr="008A7A28" w:rsidRDefault="00AF5CF6" w:rsidP="00673073"/>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AF5CF6" w:rsidRDefault="00AF5CF6" w:rsidP="00AF5CF6">
            <w:pPr>
              <w:ind w:left="318"/>
            </w:pPr>
            <w:r w:rsidRPr="00977E2A">
              <w:rPr>
                <w:rFonts w:ascii="Wingdings 3" w:hAnsi="Wingdings 3" w:cstheme="minorHAnsi"/>
                <w:noProof/>
                <w:color w:val="D60093"/>
                <w:sz w:val="12"/>
                <w:szCs w:val="12"/>
                <w:lang w:eastAsia="fr-FR"/>
              </w:rPr>
              <w:lastRenderedPageBreak/>
              <w:t></w:t>
            </w:r>
            <w:r w:rsidRPr="00977E2A">
              <w:rPr>
                <w:rFonts w:cstheme="minorHAnsi"/>
                <w:color w:val="404040" w:themeColor="text1" w:themeTint="BF"/>
              </w:rPr>
              <w:t xml:space="preserve"> </w:t>
            </w:r>
            <w:r>
              <w:rPr>
                <w:rFonts w:cstheme="minorHAnsi"/>
                <w:color w:val="404040" w:themeColor="text1" w:themeTint="BF"/>
              </w:rPr>
              <w:t xml:space="preserve"> </w:t>
            </w:r>
            <w:r w:rsidRPr="00673073">
              <w:rPr>
                <w:rFonts w:cstheme="minorHAnsi"/>
                <w:b/>
                <w:i/>
                <w:color w:val="404040" w:themeColor="text1" w:themeTint="BF"/>
                <w:sz w:val="24"/>
              </w:rPr>
              <w:t>Qu’est-ce qu’évaluer une compétence professionnelle ?</w:t>
            </w:r>
          </w:p>
          <w:p w:rsidR="00AF5CF6" w:rsidRDefault="00AF5CF6" w:rsidP="00AF5CF6">
            <w:pPr>
              <w:spacing w:line="276" w:lineRule="auto"/>
            </w:pPr>
          </w:p>
          <w:p w:rsidR="00AF5CF6" w:rsidRDefault="00294E4C" w:rsidP="008737EE">
            <w:pPr>
              <w:jc w:val="both"/>
            </w:pPr>
            <w:r>
              <w:t>L</w:t>
            </w:r>
            <w:r w:rsidR="00872B74">
              <w:t>a</w:t>
            </w:r>
            <w:r w:rsidR="00AF5CF6">
              <w:t xml:space="preserve"> définition donnée dans le cadre des r</w:t>
            </w:r>
            <w:r>
              <w:t>éférentiels des titres du M</w:t>
            </w:r>
            <w:r w:rsidR="00406B47">
              <w:t xml:space="preserve">inistère chargé de l’emploi </w:t>
            </w:r>
            <w:r>
              <w:t xml:space="preserve">est la suivante </w:t>
            </w:r>
            <w:r w:rsidR="00AF5CF6">
              <w:t>:</w:t>
            </w:r>
          </w:p>
          <w:p w:rsidR="00872B74" w:rsidRDefault="00872B74" w:rsidP="008737EE">
            <w:pPr>
              <w:jc w:val="both"/>
            </w:pPr>
          </w:p>
          <w:p w:rsidR="00AF5CF6" w:rsidRDefault="00AF5CF6" w:rsidP="008737EE">
            <w:pPr>
              <w:ind w:left="602"/>
              <w:jc w:val="both"/>
              <w:rPr>
                <w:i/>
              </w:rPr>
            </w:pPr>
            <w:r w:rsidRPr="006012F8">
              <w:rPr>
                <w:i/>
              </w:rPr>
              <w:t>« La compétence professionnelle se traduit par une capacité à combiner un ensemble de savoirs, savoir-faire, comportements, conduites, procédures, type de raisonnement, en vue de réaliser une tâche ou une activité ».</w:t>
            </w:r>
          </w:p>
          <w:p w:rsidR="00AF5CF6" w:rsidRPr="006012F8" w:rsidRDefault="00AF5CF6" w:rsidP="008737EE">
            <w:pPr>
              <w:ind w:left="602"/>
              <w:jc w:val="both"/>
              <w:rPr>
                <w:i/>
              </w:rPr>
            </w:pPr>
          </w:p>
          <w:p w:rsidR="00AF5CF6" w:rsidRDefault="00AF5CF6" w:rsidP="008737EE">
            <w:pPr>
              <w:jc w:val="both"/>
            </w:pPr>
            <w:r>
              <w:t>La compétence est uniquement observable par le biais de sa mise en œuvre, la simple évaluation des connaissances ne suffit pas à démontrer la maîtrise des compétences.</w:t>
            </w:r>
            <w:r w:rsidR="004137B9">
              <w:t xml:space="preserve"> </w:t>
            </w:r>
            <w:r>
              <w:t>La modalité d’évaluation privilégiée de la compétence est donc la mise en situation professionnelle.</w:t>
            </w:r>
          </w:p>
          <w:p w:rsidR="00AF5CF6" w:rsidRDefault="00AF5CF6" w:rsidP="008737EE">
            <w:pPr>
              <w:jc w:val="both"/>
            </w:pPr>
          </w:p>
          <w:p w:rsidR="00AF5CF6" w:rsidRDefault="00AF5CF6" w:rsidP="008737EE">
            <w:pPr>
              <w:ind w:left="602"/>
              <w:jc w:val="both"/>
              <w:rPr>
                <w:i/>
              </w:rPr>
            </w:pPr>
            <w:r w:rsidRPr="006012F8">
              <w:rPr>
                <w:i/>
              </w:rPr>
              <w:t xml:space="preserve"> « Elle a toujours une finalité professionnelle. Le résultat de sa mise en œuvre est évaluable ».</w:t>
            </w:r>
          </w:p>
          <w:p w:rsidR="00AF5CF6" w:rsidRDefault="00AF5CF6" w:rsidP="008737EE">
            <w:pPr>
              <w:jc w:val="both"/>
            </w:pPr>
          </w:p>
          <w:p w:rsidR="00AF5CF6" w:rsidRPr="008A7A28" w:rsidRDefault="00AF5CF6" w:rsidP="008737EE">
            <w:pPr>
              <w:jc w:val="both"/>
            </w:pPr>
            <w:r>
              <w:t>Pour évaluer les résultats observés lors de la mise en œuvre de la compétence, on les rapproche des critères définis dans les référentiels.</w:t>
            </w:r>
          </w:p>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E70D9E" w:rsidRPr="00E70D9E" w:rsidRDefault="00E70D9E" w:rsidP="003D67FD">
            <w:pPr>
              <w:jc w:val="both"/>
            </w:pPr>
          </w:p>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E70D9E" w:rsidRDefault="00E70D9E" w:rsidP="002958C3">
            <w:pPr>
              <w:pStyle w:val="Courant"/>
              <w:ind w:left="0"/>
            </w:pPr>
          </w:p>
          <w:p w:rsidR="00F22B9B" w:rsidRDefault="00F22B9B" w:rsidP="002958C3">
            <w:pPr>
              <w:pStyle w:val="Courant"/>
              <w:ind w:left="0"/>
            </w:pPr>
          </w:p>
          <w:p w:rsidR="003D67FD" w:rsidRDefault="003D67FD" w:rsidP="002958C3">
            <w:pPr>
              <w:pStyle w:val="Courant"/>
              <w:ind w:left="0"/>
            </w:pPr>
          </w:p>
        </w:tc>
      </w:tr>
      <w:tr w:rsidR="00894F35" w:rsidRPr="00254DEA" w:rsidTr="0065674D">
        <w:tc>
          <w:tcPr>
            <w:tcW w:w="9782" w:type="dxa"/>
            <w:tcBorders>
              <w:left w:val="single" w:sz="4" w:space="0" w:color="D9D9D9" w:themeColor="background1" w:themeShade="D9"/>
              <w:right w:val="single" w:sz="4" w:space="0" w:color="D9D9D9" w:themeColor="background1" w:themeShade="D9"/>
            </w:tcBorders>
          </w:tcPr>
          <w:p w:rsidR="00EF0204" w:rsidRDefault="003D67FD" w:rsidP="00AF5CF6">
            <w:pPr>
              <w:pStyle w:val="Titreniv1"/>
              <w:ind w:left="714" w:hanging="357"/>
            </w:pPr>
            <w:r>
              <w:t>Les différentes modalités d’évaluation</w:t>
            </w:r>
          </w:p>
          <w:p w:rsidR="00412894" w:rsidRDefault="00412894" w:rsidP="00412894">
            <w:pPr>
              <w:tabs>
                <w:tab w:val="left" w:pos="176"/>
                <w:tab w:val="right" w:leader="dot" w:pos="9072"/>
              </w:tabs>
              <w:spacing w:before="120"/>
              <w:rPr>
                <w:rFonts w:cstheme="minorHAnsi"/>
                <w:color w:val="404040" w:themeColor="text1" w:themeTint="BF"/>
              </w:rPr>
            </w:pPr>
          </w:p>
          <w:p w:rsidR="00DB4B66" w:rsidRDefault="00412894" w:rsidP="00412894">
            <w:pPr>
              <w:tabs>
                <w:tab w:val="left" w:pos="176"/>
                <w:tab w:val="right" w:leader="dot" w:pos="9072"/>
              </w:tabs>
              <w:spacing w:before="120"/>
              <w:rPr>
                <w:rFonts w:cstheme="minorHAnsi"/>
                <w:color w:val="404040" w:themeColor="text1" w:themeTint="BF"/>
              </w:rPr>
            </w:pPr>
            <w:r w:rsidRPr="00BF4431">
              <w:rPr>
                <w:rFonts w:cstheme="minorHAnsi"/>
                <w:color w:val="404040" w:themeColor="text1" w:themeTint="BF"/>
              </w:rPr>
              <w:t xml:space="preserve">L’évaluation met en œuvre la ou les modalités les plus adaptées pour </w:t>
            </w:r>
            <w:r w:rsidR="003D67FD">
              <w:rPr>
                <w:rFonts w:cstheme="minorHAnsi"/>
                <w:color w:val="404040" w:themeColor="text1" w:themeTint="BF"/>
              </w:rPr>
              <w:t>une</w:t>
            </w:r>
            <w:r w:rsidRPr="00BF4431">
              <w:rPr>
                <w:rFonts w:cstheme="minorHAnsi"/>
                <w:color w:val="404040" w:themeColor="text1" w:themeTint="BF"/>
              </w:rPr>
              <w:t xml:space="preserve"> compétence ou </w:t>
            </w:r>
            <w:r w:rsidR="003D67FD">
              <w:rPr>
                <w:rFonts w:cstheme="minorHAnsi"/>
                <w:color w:val="404040" w:themeColor="text1" w:themeTint="BF"/>
              </w:rPr>
              <w:t xml:space="preserve">une </w:t>
            </w:r>
            <w:r w:rsidRPr="00BF4431">
              <w:rPr>
                <w:rFonts w:cstheme="minorHAnsi"/>
                <w:color w:val="404040" w:themeColor="text1" w:themeTint="BF"/>
              </w:rPr>
              <w:t xml:space="preserve">combinatoire de compétences. </w:t>
            </w:r>
            <w:r w:rsidR="004C34DB">
              <w:rPr>
                <w:rFonts w:cstheme="minorHAnsi"/>
                <w:color w:val="404040" w:themeColor="text1" w:themeTint="BF"/>
              </w:rPr>
              <w:t>Plusieurs</w:t>
            </w:r>
            <w:r w:rsidR="00DB4B66" w:rsidRPr="00DB4B66">
              <w:rPr>
                <w:rFonts w:cstheme="minorHAnsi"/>
                <w:color w:val="404040" w:themeColor="text1" w:themeTint="BF"/>
              </w:rPr>
              <w:t xml:space="preserve"> </w:t>
            </w:r>
            <w:r w:rsidR="00BF4431">
              <w:rPr>
                <w:rFonts w:cstheme="minorHAnsi"/>
                <w:color w:val="404040" w:themeColor="text1" w:themeTint="BF"/>
              </w:rPr>
              <w:t>modalités</w:t>
            </w:r>
            <w:r w:rsidR="00DB4B66" w:rsidRPr="00DB4B66">
              <w:rPr>
                <w:rFonts w:cstheme="minorHAnsi"/>
                <w:color w:val="404040" w:themeColor="text1" w:themeTint="BF"/>
              </w:rPr>
              <w:t xml:space="preserve"> d’évaluation </w:t>
            </w:r>
            <w:r w:rsidR="004C34DB" w:rsidRPr="00DB4B66">
              <w:rPr>
                <w:rFonts w:cstheme="minorHAnsi"/>
                <w:color w:val="404040" w:themeColor="text1" w:themeTint="BF"/>
              </w:rPr>
              <w:t>peuvent être utilisées </w:t>
            </w:r>
            <w:r>
              <w:rPr>
                <w:rFonts w:cstheme="minorHAnsi"/>
                <w:color w:val="404040" w:themeColor="text1" w:themeTint="BF"/>
              </w:rPr>
              <w:t xml:space="preserve">et combinées </w:t>
            </w:r>
            <w:r w:rsidR="004C34DB" w:rsidRPr="00DB4B66">
              <w:rPr>
                <w:rFonts w:cstheme="minorHAnsi"/>
                <w:color w:val="404040" w:themeColor="text1" w:themeTint="BF"/>
              </w:rPr>
              <w:t>:</w:t>
            </w:r>
          </w:p>
          <w:p w:rsidR="003D67FD" w:rsidRPr="00DB4B66" w:rsidRDefault="003D67FD" w:rsidP="00412894">
            <w:pPr>
              <w:tabs>
                <w:tab w:val="left" w:pos="176"/>
                <w:tab w:val="right" w:leader="dot" w:pos="9072"/>
              </w:tabs>
              <w:spacing w:before="120"/>
              <w:rPr>
                <w:rFonts w:cstheme="minorHAnsi"/>
                <w:color w:val="404040" w:themeColor="text1" w:themeTint="BF"/>
              </w:rPr>
            </w:pPr>
          </w:p>
          <w:p w:rsidR="00DB4B66" w:rsidRPr="004137B9" w:rsidRDefault="006970AD" w:rsidP="004137B9">
            <w:pPr>
              <w:pStyle w:val="Paragraphedeliste"/>
              <w:numPr>
                <w:ilvl w:val="0"/>
                <w:numId w:val="31"/>
              </w:numPr>
              <w:tabs>
                <w:tab w:val="left" w:pos="176"/>
                <w:tab w:val="right" w:leader="dot" w:pos="9072"/>
              </w:tabs>
              <w:spacing w:before="120"/>
              <w:rPr>
                <w:rFonts w:cstheme="minorHAnsi"/>
                <w:color w:val="404040" w:themeColor="text1" w:themeTint="BF"/>
              </w:rPr>
            </w:pPr>
            <w:r w:rsidRPr="00471EF5">
              <w:rPr>
                <w:rFonts w:cstheme="minorHAnsi"/>
                <w:color w:val="404040" w:themeColor="text1" w:themeTint="BF"/>
              </w:rPr>
              <w:t>La m</w:t>
            </w:r>
            <w:r w:rsidR="00BF4431" w:rsidRPr="00471EF5">
              <w:rPr>
                <w:rFonts w:cstheme="minorHAnsi"/>
                <w:color w:val="404040" w:themeColor="text1" w:themeTint="BF"/>
              </w:rPr>
              <w:t xml:space="preserve">ise en situation professionnelle : </w:t>
            </w:r>
            <w:r w:rsidR="00AB7AB3" w:rsidRPr="004137B9">
              <w:rPr>
                <w:rFonts w:cstheme="minorHAnsi"/>
                <w:color w:val="404040" w:themeColor="text1" w:themeTint="BF"/>
              </w:rPr>
              <w:t>o</w:t>
            </w:r>
            <w:r w:rsidR="00DB4B66" w:rsidRPr="004137B9">
              <w:rPr>
                <w:rFonts w:cstheme="minorHAnsi"/>
                <w:color w:val="404040" w:themeColor="text1" w:themeTint="BF"/>
              </w:rPr>
              <w:t>bservation en situation d’apprentissage pro</w:t>
            </w:r>
            <w:r w:rsidR="00BD0AF2" w:rsidRPr="004137B9">
              <w:rPr>
                <w:rFonts w:cstheme="minorHAnsi"/>
                <w:color w:val="404040" w:themeColor="text1" w:themeTint="BF"/>
              </w:rPr>
              <w:t>che</w:t>
            </w:r>
            <w:r w:rsidR="00AB7AB3" w:rsidRPr="004137B9">
              <w:rPr>
                <w:rFonts w:cstheme="minorHAnsi"/>
                <w:color w:val="404040" w:themeColor="text1" w:themeTint="BF"/>
              </w:rPr>
              <w:t xml:space="preserve"> de la situation de travail</w:t>
            </w:r>
            <w:r w:rsidR="00BD0AF2" w:rsidRPr="004137B9">
              <w:rPr>
                <w:rFonts w:cstheme="minorHAnsi"/>
                <w:color w:val="404040" w:themeColor="text1" w:themeTint="BF"/>
              </w:rPr>
              <w:t xml:space="preserve"> </w:t>
            </w:r>
          </w:p>
          <w:p w:rsidR="003D67FD" w:rsidRDefault="003D67FD" w:rsidP="00AB7AB3">
            <w:pPr>
              <w:tabs>
                <w:tab w:val="left" w:pos="176"/>
                <w:tab w:val="right" w:leader="dot" w:pos="9072"/>
              </w:tabs>
              <w:spacing w:before="120"/>
              <w:ind w:left="1169" w:right="567"/>
              <w:rPr>
                <w:rFonts w:cstheme="minorHAnsi"/>
                <w:color w:val="404040" w:themeColor="text1" w:themeTint="BF"/>
              </w:rPr>
            </w:pPr>
          </w:p>
          <w:p w:rsidR="00DB4B66" w:rsidRDefault="00DB4B66" w:rsidP="00471EF5">
            <w:pPr>
              <w:pStyle w:val="Paragraphedeliste"/>
              <w:numPr>
                <w:ilvl w:val="0"/>
                <w:numId w:val="31"/>
              </w:numPr>
              <w:tabs>
                <w:tab w:val="left" w:pos="176"/>
                <w:tab w:val="right" w:leader="dot" w:pos="9072"/>
              </w:tabs>
              <w:spacing w:before="120"/>
              <w:rPr>
                <w:rFonts w:cstheme="minorHAnsi"/>
                <w:color w:val="404040" w:themeColor="text1" w:themeTint="BF"/>
              </w:rPr>
            </w:pPr>
            <w:r w:rsidRPr="00471EF5">
              <w:rPr>
                <w:rFonts w:cstheme="minorHAnsi"/>
                <w:color w:val="404040" w:themeColor="text1" w:themeTint="BF"/>
              </w:rPr>
              <w:t>L’entretien</w:t>
            </w:r>
            <w:r w:rsidR="00BF4431" w:rsidRPr="00471EF5">
              <w:rPr>
                <w:rFonts w:cstheme="minorHAnsi"/>
                <w:color w:val="404040" w:themeColor="text1" w:themeTint="BF"/>
              </w:rPr>
              <w:t xml:space="preserve"> technique</w:t>
            </w:r>
          </w:p>
          <w:p w:rsidR="003D67FD" w:rsidRPr="003D67FD" w:rsidRDefault="003D67FD" w:rsidP="003D67FD">
            <w:pPr>
              <w:tabs>
                <w:tab w:val="left" w:pos="176"/>
                <w:tab w:val="right" w:leader="dot" w:pos="9072"/>
              </w:tabs>
              <w:spacing w:before="120"/>
              <w:rPr>
                <w:rFonts w:cstheme="minorHAnsi"/>
                <w:color w:val="404040" w:themeColor="text1" w:themeTint="BF"/>
              </w:rPr>
            </w:pPr>
          </w:p>
          <w:p w:rsidR="00BF4431" w:rsidRDefault="00DB4B66" w:rsidP="00471EF5">
            <w:pPr>
              <w:numPr>
                <w:ilvl w:val="0"/>
                <w:numId w:val="31"/>
              </w:numPr>
              <w:tabs>
                <w:tab w:val="left" w:pos="176"/>
                <w:tab w:val="right" w:leader="dot" w:pos="9072"/>
              </w:tabs>
              <w:spacing w:before="120"/>
              <w:rPr>
                <w:rFonts w:cstheme="minorHAnsi"/>
                <w:color w:val="404040" w:themeColor="text1" w:themeTint="BF"/>
              </w:rPr>
            </w:pPr>
            <w:r w:rsidRPr="00DB4B66">
              <w:rPr>
                <w:rFonts w:cstheme="minorHAnsi"/>
                <w:color w:val="404040" w:themeColor="text1" w:themeTint="BF"/>
              </w:rPr>
              <w:t>Le questionnaire</w:t>
            </w:r>
            <w:r w:rsidR="00BF4431">
              <w:rPr>
                <w:rFonts w:cstheme="minorHAnsi"/>
                <w:color w:val="404040" w:themeColor="text1" w:themeTint="BF"/>
              </w:rPr>
              <w:t xml:space="preserve"> professionnel</w:t>
            </w:r>
          </w:p>
          <w:p w:rsidR="003D67FD" w:rsidRDefault="003D67FD" w:rsidP="003D67FD">
            <w:pPr>
              <w:tabs>
                <w:tab w:val="left" w:pos="176"/>
                <w:tab w:val="right" w:leader="dot" w:pos="9072"/>
              </w:tabs>
              <w:spacing w:before="120"/>
              <w:rPr>
                <w:rFonts w:cstheme="minorHAnsi"/>
                <w:color w:val="404040" w:themeColor="text1" w:themeTint="BF"/>
              </w:rPr>
            </w:pPr>
          </w:p>
          <w:p w:rsidR="008B434B" w:rsidRDefault="00BD0AF2" w:rsidP="00BD0AF2">
            <w:pPr>
              <w:numPr>
                <w:ilvl w:val="0"/>
                <w:numId w:val="31"/>
              </w:numPr>
              <w:tabs>
                <w:tab w:val="left" w:pos="176"/>
                <w:tab w:val="right" w:leader="dot" w:pos="9072"/>
              </w:tabs>
              <w:spacing w:before="120"/>
              <w:rPr>
                <w:rFonts w:cstheme="minorHAnsi"/>
                <w:color w:val="404040" w:themeColor="text1" w:themeTint="BF"/>
              </w:rPr>
            </w:pPr>
            <w:r w:rsidRPr="00DB4B66">
              <w:rPr>
                <w:rFonts w:cstheme="minorHAnsi"/>
                <w:color w:val="404040" w:themeColor="text1" w:themeTint="BF"/>
              </w:rPr>
              <w:t xml:space="preserve">La présentation d’un projet, associée à un questionnement </w:t>
            </w:r>
          </w:p>
          <w:p w:rsidR="000F4D6F" w:rsidRDefault="000F4D6F" w:rsidP="000F4D6F">
            <w:pPr>
              <w:tabs>
                <w:tab w:val="left" w:pos="176"/>
                <w:tab w:val="right" w:leader="dot" w:pos="9072"/>
              </w:tabs>
              <w:spacing w:before="120"/>
              <w:rPr>
                <w:rFonts w:cstheme="minorHAnsi"/>
                <w:color w:val="404040" w:themeColor="text1" w:themeTint="BF"/>
              </w:rPr>
            </w:pPr>
          </w:p>
          <w:p w:rsidR="000F4D6F" w:rsidRDefault="000F4D6F" w:rsidP="000F4D6F">
            <w:pPr>
              <w:tabs>
                <w:tab w:val="left" w:pos="176"/>
                <w:tab w:val="right" w:leader="dot" w:pos="9072"/>
              </w:tabs>
              <w:spacing w:before="120"/>
              <w:rPr>
                <w:rFonts w:cstheme="minorHAnsi"/>
                <w:color w:val="404040" w:themeColor="text1" w:themeTint="BF"/>
              </w:rPr>
            </w:pPr>
          </w:p>
          <w:p w:rsidR="004137B9" w:rsidRDefault="004137B9" w:rsidP="000F4D6F">
            <w:pPr>
              <w:tabs>
                <w:tab w:val="left" w:pos="176"/>
                <w:tab w:val="right" w:leader="dot" w:pos="9072"/>
              </w:tabs>
              <w:spacing w:before="120"/>
              <w:rPr>
                <w:rFonts w:cstheme="minorHAnsi"/>
                <w:color w:val="404040" w:themeColor="text1" w:themeTint="BF"/>
              </w:rPr>
            </w:pPr>
          </w:p>
          <w:p w:rsidR="004137B9" w:rsidRDefault="004137B9" w:rsidP="000F4D6F">
            <w:pPr>
              <w:tabs>
                <w:tab w:val="left" w:pos="176"/>
                <w:tab w:val="right" w:leader="dot" w:pos="9072"/>
              </w:tabs>
              <w:spacing w:before="120"/>
              <w:rPr>
                <w:rFonts w:cstheme="minorHAnsi"/>
                <w:color w:val="404040" w:themeColor="text1" w:themeTint="BF"/>
              </w:rPr>
            </w:pPr>
          </w:p>
          <w:p w:rsidR="004137B9" w:rsidRDefault="004137B9" w:rsidP="000F4D6F">
            <w:pPr>
              <w:tabs>
                <w:tab w:val="left" w:pos="176"/>
                <w:tab w:val="right" w:leader="dot" w:pos="9072"/>
              </w:tabs>
              <w:spacing w:before="120"/>
              <w:rPr>
                <w:rFonts w:cstheme="minorHAnsi"/>
                <w:color w:val="404040" w:themeColor="text1" w:themeTint="BF"/>
              </w:rPr>
            </w:pPr>
          </w:p>
          <w:p w:rsidR="004137B9" w:rsidRPr="00AF5CF6" w:rsidRDefault="004137B9" w:rsidP="000F4D6F">
            <w:pPr>
              <w:tabs>
                <w:tab w:val="left" w:pos="176"/>
                <w:tab w:val="right" w:leader="dot" w:pos="9072"/>
              </w:tabs>
              <w:spacing w:before="120"/>
              <w:rPr>
                <w:rFonts w:cstheme="minorHAnsi"/>
                <w:color w:val="404040" w:themeColor="text1" w:themeTint="BF"/>
              </w:rPr>
            </w:pPr>
          </w:p>
          <w:p w:rsidR="00AF5CF6" w:rsidRDefault="008B434B" w:rsidP="0027207B">
            <w:pPr>
              <w:tabs>
                <w:tab w:val="left" w:pos="176"/>
                <w:tab w:val="right" w:leader="dot" w:pos="9072"/>
              </w:tabs>
              <w:spacing w:before="120"/>
              <w:ind w:left="176" w:hanging="142"/>
              <w:rPr>
                <w:rFonts w:cstheme="minorHAnsi"/>
                <w:color w:val="404040" w:themeColor="text1" w:themeTint="BF"/>
              </w:rPr>
            </w:pPr>
            <w:r w:rsidRPr="008B434B">
              <w:rPr>
                <w:rFonts w:ascii="Wingdings 3" w:hAnsi="Wingdings 3" w:cstheme="minorHAnsi"/>
                <w:b/>
                <w:i/>
                <w:noProof/>
                <w:color w:val="D60093"/>
                <w:sz w:val="12"/>
                <w:szCs w:val="24"/>
                <w:lang w:eastAsia="fr-FR"/>
              </w:rPr>
              <w:t></w:t>
            </w:r>
            <w:r w:rsidRPr="008B434B">
              <w:rPr>
                <w:rFonts w:ascii="Wingdings 3" w:hAnsi="Wingdings 3" w:cstheme="minorHAnsi"/>
                <w:noProof/>
                <w:color w:val="D60093"/>
                <w:lang w:eastAsia="fr-FR"/>
              </w:rPr>
              <w:t></w:t>
            </w:r>
            <w:r w:rsidRPr="008B434B">
              <w:rPr>
                <w:rFonts w:cstheme="minorHAnsi"/>
                <w:color w:val="404040" w:themeColor="text1" w:themeTint="BF"/>
              </w:rPr>
              <w:t xml:space="preserve"> </w:t>
            </w:r>
            <w:r w:rsidRPr="008B434B">
              <w:rPr>
                <w:rFonts w:cstheme="minorHAnsi"/>
                <w:b/>
                <w:i/>
                <w:color w:val="404040" w:themeColor="text1" w:themeTint="BF"/>
                <w:sz w:val="24"/>
                <w:szCs w:val="24"/>
              </w:rPr>
              <w:t>La mise en situation</w:t>
            </w:r>
            <w:r w:rsidR="004137B9">
              <w:rPr>
                <w:rFonts w:cstheme="minorHAnsi"/>
                <w:b/>
                <w:i/>
                <w:color w:val="404040" w:themeColor="text1" w:themeTint="BF"/>
                <w:sz w:val="24"/>
                <w:szCs w:val="24"/>
              </w:rPr>
              <w:t xml:space="preserve"> professionnelle</w:t>
            </w:r>
          </w:p>
          <w:p w:rsidR="003D67FD" w:rsidRDefault="003D67FD" w:rsidP="00C30355">
            <w:pPr>
              <w:tabs>
                <w:tab w:val="left" w:pos="176"/>
                <w:tab w:val="right" w:leader="dot" w:pos="9072"/>
              </w:tabs>
              <w:spacing w:before="120"/>
              <w:jc w:val="both"/>
              <w:rPr>
                <w:rFonts w:cstheme="minorHAnsi"/>
              </w:rPr>
            </w:pPr>
          </w:p>
          <w:p w:rsidR="005417A4" w:rsidRPr="00D32C3A" w:rsidRDefault="005417A4" w:rsidP="00C30355">
            <w:pPr>
              <w:tabs>
                <w:tab w:val="left" w:pos="176"/>
                <w:tab w:val="right" w:leader="dot" w:pos="9072"/>
              </w:tabs>
              <w:spacing w:before="120"/>
              <w:jc w:val="both"/>
              <w:rPr>
                <w:rFonts w:cstheme="minorHAnsi"/>
              </w:rPr>
            </w:pPr>
            <w:r w:rsidRPr="00D32C3A">
              <w:rPr>
                <w:rFonts w:cstheme="minorHAnsi"/>
              </w:rPr>
              <w:t>La mise en situation se rapporte à une situation professionnelle de référence</w:t>
            </w:r>
            <w:r>
              <w:rPr>
                <w:rStyle w:val="Appelnotedebasdep"/>
                <w:rFonts w:cstheme="minorHAnsi"/>
              </w:rPr>
              <w:footnoteReference w:id="2"/>
            </w:r>
            <w:r w:rsidRPr="00D32C3A">
              <w:rPr>
                <w:rFonts w:cstheme="minorHAnsi"/>
              </w:rPr>
              <w:t>.</w:t>
            </w:r>
          </w:p>
          <w:p w:rsidR="009F7011" w:rsidRDefault="00D32C3A" w:rsidP="00C30355">
            <w:pPr>
              <w:tabs>
                <w:tab w:val="left" w:pos="176"/>
                <w:tab w:val="right" w:leader="dot" w:pos="9072"/>
              </w:tabs>
              <w:spacing w:before="120"/>
              <w:jc w:val="both"/>
              <w:rPr>
                <w:rFonts w:cstheme="minorHAnsi"/>
              </w:rPr>
            </w:pPr>
            <w:r>
              <w:rPr>
                <w:rFonts w:cstheme="minorHAnsi"/>
              </w:rPr>
              <w:t xml:space="preserve">Il s’agit d’une reconstitution qui s’inspire d’une situation professionnelle représentative de l’emploi visé par le titre. </w:t>
            </w:r>
          </w:p>
          <w:p w:rsidR="005417A4" w:rsidRDefault="00D32C3A" w:rsidP="00C30355">
            <w:pPr>
              <w:tabs>
                <w:tab w:val="left" w:pos="176"/>
                <w:tab w:val="right" w:leader="dot" w:pos="9072"/>
              </w:tabs>
              <w:spacing w:before="120"/>
              <w:jc w:val="both"/>
              <w:rPr>
                <w:rFonts w:cstheme="minorHAnsi"/>
              </w:rPr>
            </w:pPr>
            <w:r>
              <w:rPr>
                <w:rFonts w:cstheme="minorHAnsi"/>
              </w:rPr>
              <w:t xml:space="preserve">Cette modalité est privilégiée dans l’évaluation des compétences professionnelles, car elle </w:t>
            </w:r>
            <w:r w:rsidR="00972B05">
              <w:rPr>
                <w:rFonts w:cstheme="minorHAnsi"/>
              </w:rPr>
              <w:t xml:space="preserve">seule </w:t>
            </w:r>
            <w:r>
              <w:rPr>
                <w:rFonts w:cstheme="minorHAnsi"/>
              </w:rPr>
              <w:t xml:space="preserve">permet de faire la démonstration concrète de la maîtrise du geste professionnel dans un environnement et une situation de travail représentatifs du métier visé. Elle permet de mesurer la compétence, </w:t>
            </w:r>
            <w:r w:rsidR="00511907">
              <w:rPr>
                <w:rFonts w:cstheme="minorHAnsi"/>
              </w:rPr>
              <w:t>à travers les résultats critériés d’une action (en référence aux critères associés à la compétence</w:t>
            </w:r>
            <w:r w:rsidR="00406B47">
              <w:rPr>
                <w:rFonts w:cstheme="minorHAnsi"/>
              </w:rPr>
              <w:t xml:space="preserve"> dans les référentiels</w:t>
            </w:r>
            <w:r w:rsidR="00511907">
              <w:rPr>
                <w:rFonts w:cstheme="minorHAnsi"/>
              </w:rPr>
              <w:t>).</w:t>
            </w:r>
          </w:p>
          <w:p w:rsidR="00511907" w:rsidRDefault="00511907" w:rsidP="00C30355">
            <w:pPr>
              <w:tabs>
                <w:tab w:val="left" w:pos="176"/>
                <w:tab w:val="right" w:leader="dot" w:pos="9072"/>
              </w:tabs>
              <w:spacing w:before="120"/>
              <w:jc w:val="both"/>
              <w:rPr>
                <w:rFonts w:cstheme="minorHAnsi"/>
              </w:rPr>
            </w:pPr>
            <w:r>
              <w:rPr>
                <w:rFonts w:cstheme="minorHAnsi"/>
              </w:rPr>
              <w:t>Dans les cas où la mise en situation ne peut</w:t>
            </w:r>
            <w:r w:rsidR="003D67FD">
              <w:rPr>
                <w:rFonts w:cstheme="minorHAnsi"/>
              </w:rPr>
              <w:t>, à elle seule,</w:t>
            </w:r>
            <w:r>
              <w:rPr>
                <w:rFonts w:cstheme="minorHAnsi"/>
              </w:rPr>
              <w:t xml:space="preserve"> rendre compte de la maîtrise de l’ensemble des compétences et des critères qu</w:t>
            </w:r>
            <w:r w:rsidR="00C952EF">
              <w:rPr>
                <w:rFonts w:cstheme="minorHAnsi"/>
              </w:rPr>
              <w:t xml:space="preserve">i leur sont associés, </w:t>
            </w:r>
            <w:r w:rsidR="00406B47">
              <w:rPr>
                <w:rFonts w:cstheme="minorHAnsi"/>
              </w:rPr>
              <w:t>l’évaluation fait appel</w:t>
            </w:r>
            <w:r>
              <w:rPr>
                <w:rFonts w:cstheme="minorHAnsi"/>
              </w:rPr>
              <w:t xml:space="preserve"> à une ou des modalités complémentaires.</w:t>
            </w:r>
          </w:p>
          <w:p w:rsidR="00511907" w:rsidRDefault="00511907" w:rsidP="00C30355">
            <w:pPr>
              <w:tabs>
                <w:tab w:val="left" w:pos="176"/>
                <w:tab w:val="right" w:leader="dot" w:pos="9072"/>
              </w:tabs>
              <w:spacing w:before="120"/>
              <w:jc w:val="both"/>
              <w:rPr>
                <w:rFonts w:cstheme="minorHAnsi"/>
              </w:rPr>
            </w:pPr>
            <w:r>
              <w:rPr>
                <w:rFonts w:cstheme="minorHAnsi"/>
              </w:rPr>
              <w:t xml:space="preserve">La définition d’une mise en situation professionnelle doit intégrer les contraintes associées à sa mise en œuvre : </w:t>
            </w:r>
            <w:r w:rsidR="003D67FD">
              <w:rPr>
                <w:rFonts w:cstheme="minorHAnsi"/>
              </w:rPr>
              <w:t xml:space="preserve">la </w:t>
            </w:r>
            <w:r w:rsidR="00C45B46" w:rsidRPr="00C45B46">
              <w:t>durée</w:t>
            </w:r>
            <w:r w:rsidR="003D67FD">
              <w:rPr>
                <w:rFonts w:cstheme="minorHAnsi"/>
              </w:rPr>
              <w:t xml:space="preserve">, les </w:t>
            </w:r>
            <w:r w:rsidR="00972B05" w:rsidRPr="00C45B46">
              <w:t>res</w:t>
            </w:r>
            <w:r w:rsidR="00972B05" w:rsidRPr="003D67FD">
              <w:rPr>
                <w:rFonts w:cstheme="minorHAnsi"/>
              </w:rPr>
              <w:t>sources néce</w:t>
            </w:r>
            <w:r w:rsidR="003D67FD">
              <w:rPr>
                <w:rFonts w:cstheme="minorHAnsi"/>
              </w:rPr>
              <w:t xml:space="preserve">ssaires (surveillance, aide, …), </w:t>
            </w:r>
            <w:r w:rsidR="00972B05">
              <w:rPr>
                <w:rFonts w:cstheme="minorHAnsi"/>
              </w:rPr>
              <w:t xml:space="preserve">ainsi que </w:t>
            </w:r>
            <w:r>
              <w:rPr>
                <w:rFonts w:cstheme="minorHAnsi"/>
              </w:rPr>
              <w:t>les conditions matérielles</w:t>
            </w:r>
            <w:r w:rsidR="00972B05">
              <w:rPr>
                <w:rFonts w:cstheme="minorHAnsi"/>
              </w:rPr>
              <w:t> :</w:t>
            </w:r>
          </w:p>
          <w:p w:rsidR="003D67FD" w:rsidRPr="00D32C3A" w:rsidRDefault="003D67FD" w:rsidP="00C30355">
            <w:pPr>
              <w:tabs>
                <w:tab w:val="left" w:pos="176"/>
                <w:tab w:val="right" w:leader="dot" w:pos="9072"/>
              </w:tabs>
              <w:spacing w:before="120"/>
              <w:jc w:val="both"/>
              <w:rPr>
                <w:rFonts w:cstheme="minorHAnsi"/>
              </w:rPr>
            </w:pPr>
          </w:p>
          <w:p w:rsidR="005417A4" w:rsidRDefault="00406B47" w:rsidP="00C30355">
            <w:pPr>
              <w:pStyle w:val="Paragraphedeliste"/>
              <w:numPr>
                <w:ilvl w:val="0"/>
                <w:numId w:val="29"/>
              </w:numPr>
              <w:ind w:left="1169"/>
              <w:jc w:val="both"/>
            </w:pPr>
            <w:r>
              <w:t>p</w:t>
            </w:r>
            <w:r w:rsidR="005417A4">
              <w:t>oste de travail, atelier, box, bureau, local, chantier</w:t>
            </w:r>
            <w:r>
              <w:t> ;</w:t>
            </w:r>
          </w:p>
          <w:p w:rsidR="005417A4" w:rsidRDefault="00406B47" w:rsidP="00C30355">
            <w:pPr>
              <w:pStyle w:val="Paragraphedeliste"/>
              <w:numPr>
                <w:ilvl w:val="0"/>
                <w:numId w:val="29"/>
              </w:numPr>
              <w:ind w:left="1169"/>
              <w:jc w:val="both"/>
            </w:pPr>
            <w:r>
              <w:t>m</w:t>
            </w:r>
            <w:r w:rsidR="005417A4">
              <w:t>atériels, moyens</w:t>
            </w:r>
            <w:r>
              <w:t> ;</w:t>
            </w:r>
          </w:p>
          <w:p w:rsidR="005417A4" w:rsidRDefault="00406B47" w:rsidP="00C30355">
            <w:pPr>
              <w:pStyle w:val="Paragraphedeliste"/>
              <w:numPr>
                <w:ilvl w:val="0"/>
                <w:numId w:val="29"/>
              </w:numPr>
              <w:ind w:left="1169"/>
              <w:jc w:val="both"/>
            </w:pPr>
            <w:r>
              <w:t>o</w:t>
            </w:r>
            <w:r w:rsidR="005417A4">
              <w:t>utils et outillage</w:t>
            </w:r>
            <w:r>
              <w:t> ;</w:t>
            </w:r>
          </w:p>
          <w:p w:rsidR="005417A4" w:rsidRDefault="00406B47" w:rsidP="00C30355">
            <w:pPr>
              <w:pStyle w:val="Paragraphedeliste"/>
              <w:numPr>
                <w:ilvl w:val="0"/>
                <w:numId w:val="29"/>
              </w:numPr>
              <w:ind w:left="1169"/>
              <w:jc w:val="both"/>
            </w:pPr>
            <w:r>
              <w:t>m</w:t>
            </w:r>
            <w:r w:rsidR="005417A4">
              <w:t>atières d’œuvre</w:t>
            </w:r>
            <w:r>
              <w:t> ;</w:t>
            </w:r>
          </w:p>
          <w:p w:rsidR="005417A4" w:rsidRDefault="00406B47" w:rsidP="00C30355">
            <w:pPr>
              <w:pStyle w:val="Paragraphedeliste"/>
              <w:numPr>
                <w:ilvl w:val="0"/>
                <w:numId w:val="29"/>
              </w:numPr>
              <w:ind w:left="1169"/>
              <w:jc w:val="both"/>
            </w:pPr>
            <w:r>
              <w:t>c</w:t>
            </w:r>
            <w:r w:rsidR="005417A4">
              <w:t>onsignes écrites</w:t>
            </w:r>
            <w:r>
              <w:t> ;</w:t>
            </w:r>
          </w:p>
          <w:p w:rsidR="005417A4" w:rsidRDefault="00406B47" w:rsidP="00C30355">
            <w:pPr>
              <w:pStyle w:val="Paragraphedeliste"/>
              <w:numPr>
                <w:ilvl w:val="0"/>
                <w:numId w:val="29"/>
              </w:numPr>
              <w:ind w:left="1169"/>
              <w:jc w:val="both"/>
            </w:pPr>
            <w:r>
              <w:t>l</w:t>
            </w:r>
            <w:r w:rsidR="005417A4">
              <w:t>ocalisation (centre de formation, entreprise, chantier école)</w:t>
            </w:r>
            <w:r>
              <w:t>.</w:t>
            </w:r>
          </w:p>
          <w:p w:rsidR="005417A4" w:rsidRPr="005417A4" w:rsidRDefault="005417A4" w:rsidP="00C30355">
            <w:pPr>
              <w:pStyle w:val="Paragraphedeliste"/>
              <w:tabs>
                <w:tab w:val="left" w:pos="176"/>
                <w:tab w:val="right" w:leader="dot" w:pos="9072"/>
              </w:tabs>
              <w:spacing w:before="120"/>
              <w:ind w:left="754"/>
              <w:jc w:val="both"/>
              <w:rPr>
                <w:rFonts w:cstheme="minorHAnsi"/>
              </w:rPr>
            </w:pPr>
          </w:p>
          <w:p w:rsidR="008B434B" w:rsidRDefault="00972B05" w:rsidP="00C30355">
            <w:pPr>
              <w:jc w:val="both"/>
            </w:pPr>
            <w:r w:rsidRPr="00195BCA">
              <w:t>Elle peut se traduire sous des formes variées, telles que</w:t>
            </w:r>
            <w:r w:rsidR="00695D21" w:rsidRPr="00195BCA">
              <w:t xml:space="preserve"> </w:t>
            </w:r>
            <w:r w:rsidRPr="00195BCA">
              <w:t>:</w:t>
            </w:r>
          </w:p>
          <w:p w:rsidR="003D67FD" w:rsidRPr="00195BCA" w:rsidRDefault="003D67FD" w:rsidP="00C30355">
            <w:pPr>
              <w:jc w:val="both"/>
            </w:pPr>
          </w:p>
          <w:p w:rsidR="00972B05" w:rsidRDefault="00406B47" w:rsidP="00C30355">
            <w:pPr>
              <w:numPr>
                <w:ilvl w:val="0"/>
                <w:numId w:val="30"/>
              </w:numPr>
              <w:ind w:left="1169"/>
              <w:contextualSpacing/>
              <w:jc w:val="both"/>
            </w:pPr>
            <w:r>
              <w:t>m</w:t>
            </w:r>
            <w:r w:rsidR="005417A4" w:rsidRPr="005417A4">
              <w:t>ise en œ</w:t>
            </w:r>
            <w:r w:rsidR="00972B05">
              <w:t xml:space="preserve">uvre observable dans le cadre de l’évaluation d’une </w:t>
            </w:r>
            <w:r>
              <w:t>production ou d’un service ;</w:t>
            </w:r>
          </w:p>
          <w:p w:rsidR="005417A4" w:rsidRPr="005417A4" w:rsidRDefault="00406B47" w:rsidP="00C30355">
            <w:pPr>
              <w:numPr>
                <w:ilvl w:val="0"/>
                <w:numId w:val="30"/>
              </w:numPr>
              <w:ind w:left="1169"/>
              <w:contextualSpacing/>
              <w:jc w:val="both"/>
            </w:pPr>
            <w:r>
              <w:t>r</w:t>
            </w:r>
            <w:r w:rsidR="005417A4" w:rsidRPr="005417A4">
              <w:t>éalisation concrète évaluable (pièce, plan, montage, courrier, réparation, mise en œuvre, maintenance d’un matériel, …)</w:t>
            </w:r>
            <w:r>
              <w:t> ;</w:t>
            </w:r>
          </w:p>
          <w:p w:rsidR="00C45B46" w:rsidRDefault="00406B47" w:rsidP="00C30355">
            <w:pPr>
              <w:numPr>
                <w:ilvl w:val="0"/>
                <w:numId w:val="30"/>
              </w:numPr>
              <w:ind w:left="1169"/>
              <w:contextualSpacing/>
              <w:jc w:val="both"/>
            </w:pPr>
            <w:r>
              <w:t>é</w:t>
            </w:r>
            <w:r w:rsidR="005417A4" w:rsidRPr="005417A4">
              <w:t>dition de documents évaluables (production de documents administratifs-réglementaires-financiers, fiches de contrôle</w:t>
            </w:r>
            <w:r w:rsidR="001351EA" w:rsidRPr="005417A4">
              <w:t>, …)</w:t>
            </w:r>
            <w:r>
              <w:t>.</w:t>
            </w:r>
          </w:p>
          <w:p w:rsidR="00C45B46" w:rsidRPr="00406B47" w:rsidRDefault="00C45B46" w:rsidP="00C45B46">
            <w:pPr>
              <w:ind w:left="809"/>
              <w:contextualSpacing/>
              <w:jc w:val="both"/>
              <w:rPr>
                <w:rFonts w:eastAsia="Times New Roman" w:cstheme="minorHAnsi"/>
                <w:lang w:eastAsia="fr-FR"/>
              </w:rPr>
            </w:pPr>
          </w:p>
          <w:p w:rsidR="00A93DD3" w:rsidRDefault="00D32C3A" w:rsidP="00C45B46">
            <w:pPr>
              <w:ind w:left="34"/>
              <w:contextualSpacing/>
              <w:jc w:val="both"/>
              <w:rPr>
                <w:rFonts w:eastAsia="Times New Roman" w:cstheme="minorHAnsi"/>
                <w:lang w:eastAsia="fr-FR"/>
              </w:rPr>
            </w:pPr>
            <w:r w:rsidRPr="00A93DD3">
              <w:rPr>
                <w:rFonts w:eastAsia="Times New Roman" w:cstheme="minorHAnsi"/>
                <w:lang w:eastAsia="fr-FR"/>
              </w:rPr>
              <w:t>L’étude de cas</w:t>
            </w:r>
            <w:r w:rsidRPr="00972B05">
              <w:rPr>
                <w:rFonts w:eastAsia="Times New Roman" w:cstheme="minorHAnsi"/>
                <w:lang w:eastAsia="fr-FR"/>
              </w:rPr>
              <w:t xml:space="preserve"> est la transposition écrite d’une mise en situation professionnelle réelle.</w:t>
            </w:r>
            <w:r w:rsidR="00972B05">
              <w:rPr>
                <w:rFonts w:eastAsia="Times New Roman" w:cstheme="minorHAnsi"/>
                <w:lang w:eastAsia="fr-FR"/>
              </w:rPr>
              <w:t xml:space="preserve"> </w:t>
            </w:r>
          </w:p>
          <w:p w:rsidR="00A93DD3" w:rsidRDefault="00A93DD3" w:rsidP="00C45B46">
            <w:pPr>
              <w:ind w:left="34"/>
              <w:contextualSpacing/>
              <w:jc w:val="both"/>
              <w:rPr>
                <w:rFonts w:eastAsia="Times New Roman" w:cstheme="minorHAnsi"/>
                <w:lang w:eastAsia="fr-FR"/>
              </w:rPr>
            </w:pPr>
          </w:p>
          <w:p w:rsidR="00A93DD3" w:rsidRDefault="00D32C3A" w:rsidP="00C45B46">
            <w:pPr>
              <w:ind w:left="34"/>
              <w:contextualSpacing/>
              <w:jc w:val="both"/>
              <w:rPr>
                <w:rFonts w:eastAsia="Times New Roman" w:cstheme="minorHAnsi"/>
                <w:lang w:eastAsia="fr-FR"/>
              </w:rPr>
            </w:pPr>
            <w:r w:rsidRPr="00972B05">
              <w:rPr>
                <w:rFonts w:eastAsia="Times New Roman" w:cstheme="minorHAnsi"/>
                <w:lang w:eastAsia="fr-FR"/>
              </w:rPr>
              <w:t>Par exe</w:t>
            </w:r>
            <w:r w:rsidR="00406B47">
              <w:rPr>
                <w:rFonts w:eastAsia="Times New Roman" w:cstheme="minorHAnsi"/>
                <w:lang w:eastAsia="fr-FR"/>
              </w:rPr>
              <w:t>mple</w:t>
            </w:r>
            <w:r w:rsidR="00A93DD3">
              <w:rPr>
                <w:rFonts w:eastAsia="Times New Roman" w:cstheme="minorHAnsi"/>
                <w:lang w:eastAsia="fr-FR"/>
              </w:rPr>
              <w:t>,</w:t>
            </w:r>
            <w:r w:rsidR="00406B47">
              <w:rPr>
                <w:rFonts w:eastAsia="Times New Roman" w:cstheme="minorHAnsi"/>
                <w:lang w:eastAsia="fr-FR"/>
              </w:rPr>
              <w:t xml:space="preserve"> pour un bien d’équipement</w:t>
            </w:r>
            <w:r w:rsidR="00A93DD3">
              <w:rPr>
                <w:rFonts w:eastAsia="Times New Roman" w:cstheme="minorHAnsi"/>
                <w:lang w:eastAsia="fr-FR"/>
              </w:rPr>
              <w:t> :</w:t>
            </w:r>
            <w:r w:rsidRPr="00972B05">
              <w:rPr>
                <w:rFonts w:eastAsia="Times New Roman" w:cstheme="minorHAnsi"/>
                <w:lang w:eastAsia="fr-FR"/>
              </w:rPr>
              <w:t xml:space="preserve"> </w:t>
            </w:r>
          </w:p>
          <w:p w:rsidR="00C45B46" w:rsidRDefault="00A93DD3" w:rsidP="00A93DD3">
            <w:pPr>
              <w:ind w:left="34"/>
              <w:contextualSpacing/>
              <w:jc w:val="both"/>
            </w:pPr>
            <w:r>
              <w:rPr>
                <w:rFonts w:eastAsia="Times New Roman" w:cstheme="minorHAnsi"/>
                <w:lang w:eastAsia="fr-FR"/>
              </w:rPr>
              <w:t>« A</w:t>
            </w:r>
            <w:r w:rsidR="00D32C3A" w:rsidRPr="00972B05">
              <w:rPr>
                <w:rFonts w:eastAsia="Times New Roman" w:cstheme="minorHAnsi"/>
                <w:lang w:eastAsia="fr-FR"/>
              </w:rPr>
              <w:t xml:space="preserve"> partir du planning d’atelier, de documentations techniques, de fiches de résultats de tests, de barèmes de pièces et de temps, de fiches de travaux, le candidat doit établir un diagnostic, déterminer les travaux à réaliser, préparer et chiffrer un devis, proposer une solution de substitution au client, </w:t>
            </w:r>
            <w:r>
              <w:rPr>
                <w:rFonts w:eastAsia="Times New Roman" w:cstheme="minorHAnsi"/>
                <w:lang w:eastAsia="fr-FR"/>
              </w:rPr>
              <w:t>établir</w:t>
            </w:r>
            <w:r w:rsidR="00D32C3A" w:rsidRPr="00972B05">
              <w:rPr>
                <w:rFonts w:eastAsia="Times New Roman" w:cstheme="minorHAnsi"/>
                <w:lang w:eastAsia="fr-FR"/>
              </w:rPr>
              <w:t xml:space="preserve"> un ou des bons de commande, planifier les travaux à réaliser en atelier, donner une date de livraison</w:t>
            </w:r>
            <w:r>
              <w:rPr>
                <w:rFonts w:eastAsia="Times New Roman" w:cstheme="minorHAnsi"/>
                <w:lang w:eastAsia="fr-FR"/>
              </w:rPr>
              <w:t> ».</w:t>
            </w:r>
          </w:p>
          <w:p w:rsidR="00A93DD3" w:rsidRPr="00A93DD3" w:rsidRDefault="00A93DD3" w:rsidP="00A93DD3">
            <w:pPr>
              <w:ind w:left="34"/>
              <w:contextualSpacing/>
              <w:jc w:val="both"/>
            </w:pPr>
          </w:p>
          <w:p w:rsidR="008B434B" w:rsidRPr="00406B47" w:rsidRDefault="008B434B" w:rsidP="008B434B">
            <w:pPr>
              <w:tabs>
                <w:tab w:val="left" w:pos="176"/>
                <w:tab w:val="right" w:leader="dot" w:pos="9072"/>
              </w:tabs>
              <w:spacing w:before="120"/>
              <w:ind w:left="176" w:hanging="142"/>
              <w:rPr>
                <w:rFonts w:cstheme="minorHAnsi"/>
                <w:color w:val="00B050"/>
              </w:rPr>
            </w:pPr>
            <w:r w:rsidRPr="008B434B">
              <w:rPr>
                <w:rFonts w:ascii="Wingdings 3" w:hAnsi="Wingdings 3" w:cstheme="minorHAnsi"/>
                <w:b/>
                <w:i/>
                <w:noProof/>
                <w:color w:val="D60093"/>
                <w:sz w:val="12"/>
                <w:szCs w:val="24"/>
                <w:lang w:eastAsia="fr-FR"/>
              </w:rPr>
              <w:lastRenderedPageBreak/>
              <w:t></w:t>
            </w:r>
            <w:r w:rsidRPr="008B434B">
              <w:rPr>
                <w:rFonts w:ascii="Wingdings 3" w:hAnsi="Wingdings 3" w:cstheme="minorHAnsi"/>
                <w:noProof/>
                <w:color w:val="D60093"/>
                <w:lang w:eastAsia="fr-FR"/>
              </w:rPr>
              <w:t></w:t>
            </w:r>
            <w:r w:rsidRPr="008B434B">
              <w:rPr>
                <w:rFonts w:cstheme="minorHAnsi"/>
                <w:color w:val="404040" w:themeColor="text1" w:themeTint="BF"/>
              </w:rPr>
              <w:t xml:space="preserve"> </w:t>
            </w:r>
            <w:r w:rsidR="0058010F">
              <w:rPr>
                <w:rFonts w:cstheme="minorHAnsi"/>
                <w:b/>
                <w:i/>
                <w:color w:val="404040" w:themeColor="text1" w:themeTint="BF"/>
                <w:sz w:val="24"/>
                <w:szCs w:val="24"/>
              </w:rPr>
              <w:t>Le questionnaire professionnel</w:t>
            </w:r>
          </w:p>
          <w:p w:rsidR="008B434B" w:rsidRPr="00406B47" w:rsidRDefault="008B434B" w:rsidP="00406B47">
            <w:pPr>
              <w:tabs>
                <w:tab w:val="left" w:pos="176"/>
                <w:tab w:val="right" w:leader="dot" w:pos="9072"/>
              </w:tabs>
              <w:spacing w:before="120"/>
              <w:rPr>
                <w:rFonts w:cstheme="minorHAnsi"/>
                <w:color w:val="404040" w:themeColor="text1" w:themeTint="BF"/>
                <w:sz w:val="16"/>
                <w:szCs w:val="16"/>
              </w:rPr>
            </w:pPr>
          </w:p>
          <w:p w:rsidR="000F4D6F" w:rsidRDefault="000B4596" w:rsidP="0027207B">
            <w:pPr>
              <w:ind w:left="708"/>
              <w:jc w:val="both"/>
              <w:rPr>
                <w:rFonts w:eastAsia="Times New Roman" w:cstheme="minorHAnsi"/>
                <w:lang w:eastAsia="fr-FR"/>
              </w:rPr>
            </w:pPr>
            <w:r w:rsidRPr="000B4596">
              <w:rPr>
                <w:rFonts w:eastAsia="Times New Roman" w:cstheme="minorHAnsi"/>
                <w:lang w:eastAsia="fr-FR"/>
              </w:rPr>
              <w:t xml:space="preserve">Cette modalité est nécessaire pour certains métiers lorsque la mise en situation ne permet pas d’évaluer </w:t>
            </w:r>
            <w:r w:rsidR="00224D23">
              <w:rPr>
                <w:rFonts w:eastAsia="Times New Roman" w:cstheme="minorHAnsi"/>
                <w:lang w:eastAsia="fr-FR"/>
              </w:rPr>
              <w:t>des</w:t>
            </w:r>
            <w:r w:rsidRPr="000B4596">
              <w:rPr>
                <w:rFonts w:eastAsia="Times New Roman" w:cstheme="minorHAnsi"/>
                <w:lang w:eastAsia="fr-FR"/>
              </w:rPr>
              <w:t xml:space="preserve"> connaissances</w:t>
            </w:r>
            <w:r w:rsidR="00695D21">
              <w:rPr>
                <w:rFonts w:eastAsia="Times New Roman" w:cstheme="minorHAnsi"/>
                <w:lang w:eastAsia="fr-FR"/>
              </w:rPr>
              <w:t xml:space="preserve"> ou savoir-faire</w:t>
            </w:r>
            <w:r w:rsidRPr="000B4596">
              <w:rPr>
                <w:rFonts w:eastAsia="Times New Roman" w:cstheme="minorHAnsi"/>
                <w:lang w:eastAsia="fr-FR"/>
              </w:rPr>
              <w:t xml:space="preserve">, telles des normes de sécurité. </w:t>
            </w:r>
            <w:r w:rsidR="00695D21" w:rsidRPr="000B4596">
              <w:rPr>
                <w:rFonts w:eastAsia="Times New Roman" w:cstheme="minorHAnsi"/>
                <w:lang w:eastAsia="fr-FR"/>
              </w:rPr>
              <w:t>Il s’agit d’un questionnaire écrit</w:t>
            </w:r>
            <w:r w:rsidR="00195BCA">
              <w:rPr>
                <w:rFonts w:eastAsia="Times New Roman" w:cstheme="minorHAnsi"/>
                <w:lang w:eastAsia="fr-FR"/>
              </w:rPr>
              <w:t>.</w:t>
            </w:r>
          </w:p>
          <w:p w:rsidR="0037091D" w:rsidRDefault="0037091D" w:rsidP="0037091D">
            <w:pPr>
              <w:ind w:left="708"/>
              <w:jc w:val="both"/>
              <w:rPr>
                <w:rFonts w:eastAsia="Times New Roman" w:cstheme="minorHAnsi"/>
                <w:lang w:eastAsia="fr-FR"/>
              </w:rPr>
            </w:pPr>
          </w:p>
          <w:p w:rsidR="0037091D" w:rsidRDefault="0037091D" w:rsidP="0037091D">
            <w:pPr>
              <w:ind w:left="708"/>
              <w:jc w:val="both"/>
              <w:rPr>
                <w:rFonts w:eastAsia="Times New Roman" w:cstheme="minorHAnsi"/>
                <w:lang w:eastAsia="fr-FR"/>
              </w:rPr>
            </w:pPr>
            <w:r w:rsidRPr="0058010F">
              <w:rPr>
                <w:rFonts w:eastAsia="Times New Roman" w:cstheme="minorHAnsi"/>
                <w:lang w:eastAsia="fr-FR"/>
              </w:rPr>
              <w:t>Les questions peuvent prendre la forme de :</w:t>
            </w:r>
          </w:p>
          <w:p w:rsidR="0037091D" w:rsidRPr="0058010F" w:rsidRDefault="0037091D" w:rsidP="0037091D">
            <w:pPr>
              <w:ind w:left="708"/>
              <w:jc w:val="both"/>
              <w:rPr>
                <w:rFonts w:eastAsia="Times New Roman" w:cstheme="minorHAnsi"/>
                <w:lang w:eastAsia="fr-FR"/>
              </w:rPr>
            </w:pPr>
          </w:p>
          <w:p w:rsidR="0037091D" w:rsidRPr="0037091D" w:rsidRDefault="0037091D" w:rsidP="0037091D">
            <w:pPr>
              <w:numPr>
                <w:ilvl w:val="0"/>
                <w:numId w:val="32"/>
              </w:numPr>
              <w:ind w:left="1169"/>
              <w:jc w:val="both"/>
              <w:rPr>
                <w:rFonts w:eastAsia="Times New Roman" w:cstheme="minorHAnsi"/>
                <w:lang w:eastAsia="fr-FR"/>
              </w:rPr>
            </w:pPr>
            <w:r w:rsidRPr="0037091D">
              <w:rPr>
                <w:rFonts w:eastAsia="Times New Roman" w:cstheme="minorHAnsi"/>
                <w:lang w:eastAsia="fr-FR"/>
              </w:rPr>
              <w:t>questions ouvertes ; le candidat rédige sa réponse librement</w:t>
            </w:r>
            <w:r w:rsidR="00FA23F4">
              <w:rPr>
                <w:rFonts w:eastAsia="Times New Roman" w:cstheme="minorHAnsi"/>
                <w:lang w:eastAsia="fr-FR"/>
              </w:rPr>
              <w:t> ;</w:t>
            </w:r>
          </w:p>
          <w:p w:rsidR="0037091D" w:rsidRPr="0037091D" w:rsidRDefault="0037091D" w:rsidP="0037091D">
            <w:pPr>
              <w:numPr>
                <w:ilvl w:val="0"/>
                <w:numId w:val="32"/>
              </w:numPr>
              <w:ind w:left="1169"/>
              <w:jc w:val="both"/>
              <w:rPr>
                <w:rFonts w:eastAsia="Times New Roman" w:cstheme="minorHAnsi"/>
                <w:lang w:eastAsia="fr-FR"/>
              </w:rPr>
            </w:pPr>
            <w:r w:rsidRPr="0037091D">
              <w:rPr>
                <w:rFonts w:eastAsia="Times New Roman" w:cstheme="minorHAnsi"/>
                <w:lang w:eastAsia="fr-FR"/>
              </w:rPr>
              <w:t>questions à choix multiple ; le candidat sélectionne le ou les bons items</w:t>
            </w:r>
            <w:r w:rsidR="00FA23F4">
              <w:rPr>
                <w:rFonts w:eastAsia="Times New Roman" w:cstheme="minorHAnsi"/>
                <w:lang w:eastAsia="fr-FR"/>
              </w:rPr>
              <w:t> ;</w:t>
            </w:r>
          </w:p>
          <w:p w:rsidR="0037091D" w:rsidRDefault="0037091D" w:rsidP="0037091D">
            <w:pPr>
              <w:numPr>
                <w:ilvl w:val="0"/>
                <w:numId w:val="32"/>
              </w:numPr>
              <w:ind w:left="1169"/>
              <w:jc w:val="both"/>
              <w:rPr>
                <w:rFonts w:eastAsia="Times New Roman" w:cstheme="minorHAnsi"/>
                <w:lang w:eastAsia="fr-FR"/>
              </w:rPr>
            </w:pPr>
            <w:r w:rsidRPr="0037091D">
              <w:rPr>
                <w:rFonts w:eastAsia="Times New Roman" w:cstheme="minorHAnsi"/>
                <w:lang w:eastAsia="fr-FR"/>
              </w:rPr>
              <w:t>légende de dessin</w:t>
            </w:r>
            <w:r>
              <w:rPr>
                <w:rFonts w:eastAsia="Times New Roman" w:cstheme="minorHAnsi"/>
                <w:lang w:eastAsia="fr-FR"/>
              </w:rPr>
              <w:t>,</w:t>
            </w:r>
            <w:r w:rsidRPr="0037091D">
              <w:rPr>
                <w:rFonts w:eastAsia="Times New Roman" w:cstheme="minorHAnsi"/>
                <w:lang w:eastAsia="fr-FR"/>
              </w:rPr>
              <w:t xml:space="preserve"> de schéma</w:t>
            </w:r>
            <w:r>
              <w:rPr>
                <w:rFonts w:eastAsia="Times New Roman" w:cstheme="minorHAnsi"/>
                <w:lang w:eastAsia="fr-FR"/>
              </w:rPr>
              <w:t xml:space="preserve"> ou texte à compléter</w:t>
            </w:r>
            <w:r w:rsidR="00FA23F4">
              <w:rPr>
                <w:rFonts w:eastAsia="Times New Roman" w:cstheme="minorHAnsi"/>
                <w:lang w:eastAsia="fr-FR"/>
              </w:rPr>
              <w:t> ;</w:t>
            </w:r>
          </w:p>
          <w:p w:rsidR="00FA23F4" w:rsidRPr="0037091D" w:rsidRDefault="00FA23F4" w:rsidP="0037091D">
            <w:pPr>
              <w:numPr>
                <w:ilvl w:val="0"/>
                <w:numId w:val="32"/>
              </w:numPr>
              <w:ind w:left="1169"/>
              <w:jc w:val="both"/>
              <w:rPr>
                <w:rFonts w:eastAsia="Times New Roman" w:cstheme="minorHAnsi"/>
                <w:lang w:eastAsia="fr-FR"/>
              </w:rPr>
            </w:pPr>
            <w:r>
              <w:rPr>
                <w:rFonts w:eastAsia="Times New Roman" w:cstheme="minorHAnsi"/>
                <w:lang w:eastAsia="fr-FR"/>
              </w:rPr>
              <w:t>… .</w:t>
            </w:r>
          </w:p>
          <w:p w:rsidR="0037091D" w:rsidRPr="0058010F" w:rsidRDefault="0037091D" w:rsidP="0037091D">
            <w:pPr>
              <w:ind w:left="809"/>
              <w:jc w:val="both"/>
              <w:rPr>
                <w:rFonts w:eastAsia="Times New Roman" w:cstheme="minorHAnsi"/>
                <w:lang w:eastAsia="fr-FR"/>
              </w:rPr>
            </w:pPr>
          </w:p>
          <w:p w:rsidR="0037091D" w:rsidRPr="0058010F" w:rsidRDefault="0037091D" w:rsidP="0037091D">
            <w:pPr>
              <w:ind w:left="809"/>
              <w:jc w:val="both"/>
              <w:rPr>
                <w:rFonts w:eastAsia="Times New Roman" w:cstheme="minorHAnsi"/>
                <w:lang w:eastAsia="fr-FR"/>
              </w:rPr>
            </w:pPr>
            <w:r w:rsidRPr="0058010F">
              <w:rPr>
                <w:rFonts w:eastAsia="Times New Roman" w:cstheme="minorHAnsi"/>
                <w:lang w:eastAsia="fr-FR"/>
              </w:rPr>
              <w:t>Les questions peuvent être il</w:t>
            </w:r>
            <w:r>
              <w:rPr>
                <w:rFonts w:eastAsia="Times New Roman" w:cstheme="minorHAnsi"/>
                <w:lang w:eastAsia="fr-FR"/>
              </w:rPr>
              <w:t xml:space="preserve">lustrées par tout type de </w:t>
            </w:r>
            <w:r w:rsidRPr="00224D23">
              <w:rPr>
                <w:rFonts w:eastAsia="Times New Roman" w:cstheme="minorHAnsi"/>
                <w:i/>
                <w:lang w:eastAsia="fr-FR"/>
              </w:rPr>
              <w:t>media</w:t>
            </w:r>
            <w:r>
              <w:rPr>
                <w:rFonts w:eastAsia="Times New Roman" w:cstheme="minorHAnsi"/>
                <w:lang w:eastAsia="fr-FR"/>
              </w:rPr>
              <w:t xml:space="preserve">, </w:t>
            </w:r>
            <w:r w:rsidRPr="0058010F">
              <w:rPr>
                <w:rFonts w:eastAsia="Times New Roman" w:cstheme="minorHAnsi"/>
                <w:lang w:eastAsia="fr-FR"/>
              </w:rPr>
              <w:t>de même que les réponses.</w:t>
            </w:r>
          </w:p>
          <w:p w:rsidR="0037091D" w:rsidRPr="0058010F" w:rsidRDefault="0037091D" w:rsidP="0037091D">
            <w:pPr>
              <w:jc w:val="both"/>
              <w:rPr>
                <w:rFonts w:eastAsia="Times New Roman" w:cstheme="minorHAnsi"/>
                <w:lang w:eastAsia="fr-FR"/>
              </w:rPr>
            </w:pPr>
          </w:p>
          <w:p w:rsidR="0058010F" w:rsidRPr="0027207B" w:rsidRDefault="0027207B" w:rsidP="0027207B">
            <w:pPr>
              <w:pStyle w:val="Paragraphedeliste"/>
              <w:numPr>
                <w:ilvl w:val="0"/>
                <w:numId w:val="18"/>
              </w:numPr>
              <w:tabs>
                <w:tab w:val="left" w:pos="176"/>
                <w:tab w:val="right" w:leader="dot" w:pos="9072"/>
              </w:tabs>
              <w:spacing w:before="120"/>
              <w:rPr>
                <w:rFonts w:cstheme="minorHAnsi"/>
                <w:b/>
                <w:i/>
                <w:color w:val="404040" w:themeColor="text1" w:themeTint="BF"/>
              </w:rPr>
            </w:pPr>
            <w:r w:rsidRPr="0027207B">
              <w:rPr>
                <w:rFonts w:cstheme="minorHAnsi"/>
                <w:b/>
                <w:i/>
                <w:color w:val="404040" w:themeColor="text1" w:themeTint="BF"/>
              </w:rPr>
              <w:t>Evaluation d</w:t>
            </w:r>
            <w:r w:rsidR="0058010F" w:rsidRPr="0027207B">
              <w:rPr>
                <w:rFonts w:cstheme="minorHAnsi"/>
                <w:b/>
                <w:i/>
                <w:color w:val="404040" w:themeColor="text1" w:themeTint="BF"/>
              </w:rPr>
              <w:t>es connaissances</w:t>
            </w:r>
          </w:p>
          <w:p w:rsidR="0027207B" w:rsidRPr="0037140D" w:rsidRDefault="0027207B" w:rsidP="0058010F">
            <w:pPr>
              <w:ind w:left="708"/>
              <w:jc w:val="both"/>
              <w:rPr>
                <w:rFonts w:eastAsia="Times New Roman" w:cstheme="minorHAnsi"/>
                <w:i/>
                <w:sz w:val="16"/>
                <w:szCs w:val="16"/>
                <w:lang w:eastAsia="fr-FR"/>
              </w:rPr>
            </w:pPr>
          </w:p>
          <w:p w:rsidR="0058010F" w:rsidRDefault="0037091D" w:rsidP="00C30355">
            <w:pPr>
              <w:ind w:left="708"/>
              <w:jc w:val="both"/>
              <w:rPr>
                <w:rFonts w:eastAsia="Times New Roman" w:cstheme="minorHAnsi"/>
                <w:lang w:eastAsia="fr-FR"/>
              </w:rPr>
            </w:pPr>
            <w:r>
              <w:rPr>
                <w:rFonts w:eastAsia="Times New Roman" w:cstheme="minorHAnsi"/>
                <w:lang w:eastAsia="fr-FR"/>
              </w:rPr>
              <w:t>Le questionnaire</w:t>
            </w:r>
            <w:r w:rsidR="0058010F" w:rsidRPr="0058010F">
              <w:rPr>
                <w:rFonts w:eastAsia="Times New Roman" w:cstheme="minorHAnsi"/>
                <w:lang w:eastAsia="fr-FR"/>
              </w:rPr>
              <w:t xml:space="preserve"> </w:t>
            </w:r>
            <w:r w:rsidRPr="0058010F">
              <w:rPr>
                <w:rFonts w:eastAsia="Times New Roman" w:cstheme="minorHAnsi"/>
                <w:lang w:eastAsia="fr-FR"/>
              </w:rPr>
              <w:t xml:space="preserve">évalue </w:t>
            </w:r>
            <w:r>
              <w:rPr>
                <w:rFonts w:eastAsia="Times New Roman" w:cstheme="minorHAnsi"/>
                <w:lang w:eastAsia="fr-FR"/>
              </w:rPr>
              <w:t>les</w:t>
            </w:r>
            <w:r w:rsidR="0058010F" w:rsidRPr="0058010F">
              <w:rPr>
                <w:rFonts w:eastAsia="Times New Roman" w:cstheme="minorHAnsi"/>
                <w:lang w:eastAsia="fr-FR"/>
              </w:rPr>
              <w:t xml:space="preserve"> connaissances </w:t>
            </w:r>
            <w:r w:rsidR="0058010F" w:rsidRPr="0037091D">
              <w:rPr>
                <w:rFonts w:eastAsia="Times New Roman" w:cstheme="minorHAnsi"/>
                <w:lang w:eastAsia="fr-FR"/>
              </w:rPr>
              <w:t xml:space="preserve">nécessaires à la mise en œuvre </w:t>
            </w:r>
            <w:r w:rsidR="00695D21" w:rsidRPr="0037091D">
              <w:rPr>
                <w:rFonts w:eastAsia="Times New Roman" w:cstheme="minorHAnsi"/>
                <w:lang w:eastAsia="fr-FR"/>
              </w:rPr>
              <w:t>d’une ou plusieurs</w:t>
            </w:r>
            <w:r w:rsidR="0058010F" w:rsidRPr="0037091D">
              <w:rPr>
                <w:rFonts w:eastAsia="Times New Roman" w:cstheme="minorHAnsi"/>
                <w:lang w:eastAsia="fr-FR"/>
              </w:rPr>
              <w:t xml:space="preserve"> compétence</w:t>
            </w:r>
            <w:r w:rsidR="00695D21" w:rsidRPr="0037091D">
              <w:rPr>
                <w:rFonts w:eastAsia="Times New Roman" w:cstheme="minorHAnsi"/>
                <w:lang w:eastAsia="fr-FR"/>
              </w:rPr>
              <w:t>s</w:t>
            </w:r>
            <w:r w:rsidR="005633E1">
              <w:rPr>
                <w:rFonts w:eastAsia="Times New Roman" w:cstheme="minorHAnsi"/>
                <w:lang w:eastAsia="fr-FR"/>
              </w:rPr>
              <w:t>, par exemple :</w:t>
            </w:r>
          </w:p>
          <w:p w:rsidR="005633E1" w:rsidRDefault="005633E1" w:rsidP="005633E1">
            <w:pPr>
              <w:numPr>
                <w:ilvl w:val="0"/>
                <w:numId w:val="32"/>
              </w:numPr>
              <w:ind w:left="1169"/>
              <w:jc w:val="both"/>
              <w:rPr>
                <w:rFonts w:eastAsia="Times New Roman" w:cstheme="minorHAnsi"/>
                <w:lang w:eastAsia="fr-FR"/>
              </w:rPr>
            </w:pPr>
            <w:r>
              <w:rPr>
                <w:rFonts w:eastAsia="Times New Roman" w:cstheme="minorHAnsi"/>
                <w:lang w:eastAsia="fr-FR"/>
              </w:rPr>
              <w:t>citer un règlement, un mode opératoire ;</w:t>
            </w:r>
          </w:p>
          <w:p w:rsidR="005633E1" w:rsidRDefault="005633E1" w:rsidP="005633E1">
            <w:pPr>
              <w:numPr>
                <w:ilvl w:val="0"/>
                <w:numId w:val="32"/>
              </w:numPr>
              <w:ind w:left="1169"/>
              <w:jc w:val="both"/>
              <w:rPr>
                <w:rFonts w:eastAsia="Times New Roman" w:cstheme="minorHAnsi"/>
                <w:lang w:eastAsia="fr-FR"/>
              </w:rPr>
            </w:pPr>
            <w:r>
              <w:rPr>
                <w:rFonts w:eastAsia="Times New Roman" w:cstheme="minorHAnsi"/>
                <w:lang w:eastAsia="fr-FR"/>
              </w:rPr>
              <w:t>sélectionner des objets à partir d’images ;</w:t>
            </w:r>
          </w:p>
          <w:p w:rsidR="005633E1" w:rsidRDefault="005633E1" w:rsidP="005633E1">
            <w:pPr>
              <w:numPr>
                <w:ilvl w:val="0"/>
                <w:numId w:val="32"/>
              </w:numPr>
              <w:ind w:left="1169"/>
              <w:jc w:val="both"/>
              <w:rPr>
                <w:rFonts w:eastAsia="Times New Roman" w:cstheme="minorHAnsi"/>
                <w:lang w:eastAsia="fr-FR"/>
              </w:rPr>
            </w:pPr>
            <w:r>
              <w:rPr>
                <w:rFonts w:eastAsia="Times New Roman" w:cstheme="minorHAnsi"/>
                <w:lang w:eastAsia="fr-FR"/>
              </w:rPr>
              <w:t>identifier les postes dans un budget</w:t>
            </w:r>
          </w:p>
          <w:p w:rsidR="005633E1" w:rsidRPr="005633E1" w:rsidRDefault="005633E1" w:rsidP="005633E1">
            <w:pPr>
              <w:numPr>
                <w:ilvl w:val="0"/>
                <w:numId w:val="32"/>
              </w:numPr>
              <w:ind w:left="1169"/>
              <w:jc w:val="both"/>
              <w:rPr>
                <w:rFonts w:eastAsia="Times New Roman" w:cstheme="minorHAnsi"/>
                <w:lang w:eastAsia="fr-FR"/>
              </w:rPr>
            </w:pPr>
            <w:r>
              <w:rPr>
                <w:rFonts w:eastAsia="Times New Roman" w:cstheme="minorHAnsi"/>
                <w:lang w:eastAsia="fr-FR"/>
              </w:rPr>
              <w:t>… .</w:t>
            </w:r>
          </w:p>
          <w:p w:rsidR="0058010F" w:rsidRPr="0058010F" w:rsidRDefault="0058010F" w:rsidP="0037091D">
            <w:pPr>
              <w:jc w:val="both"/>
              <w:rPr>
                <w:rFonts w:eastAsia="Times New Roman" w:cstheme="minorHAnsi"/>
                <w:lang w:eastAsia="fr-FR"/>
              </w:rPr>
            </w:pPr>
          </w:p>
          <w:p w:rsidR="0027207B" w:rsidRPr="0027207B" w:rsidRDefault="0027207B" w:rsidP="00C30355">
            <w:pPr>
              <w:pStyle w:val="Paragraphedeliste"/>
              <w:numPr>
                <w:ilvl w:val="0"/>
                <w:numId w:val="18"/>
              </w:numPr>
              <w:tabs>
                <w:tab w:val="left" w:pos="176"/>
                <w:tab w:val="right" w:leader="dot" w:pos="9072"/>
              </w:tabs>
              <w:spacing w:before="120"/>
              <w:jc w:val="both"/>
              <w:rPr>
                <w:rFonts w:cstheme="minorHAnsi"/>
                <w:b/>
                <w:i/>
                <w:color w:val="404040" w:themeColor="text1" w:themeTint="BF"/>
              </w:rPr>
            </w:pPr>
            <w:r w:rsidRPr="0027207B">
              <w:rPr>
                <w:rFonts w:cstheme="minorHAnsi"/>
                <w:b/>
                <w:i/>
                <w:color w:val="404040" w:themeColor="text1" w:themeTint="BF"/>
              </w:rPr>
              <w:t xml:space="preserve">Evaluation </w:t>
            </w:r>
            <w:r>
              <w:rPr>
                <w:rFonts w:cstheme="minorHAnsi"/>
                <w:b/>
                <w:i/>
                <w:color w:val="404040" w:themeColor="text1" w:themeTint="BF"/>
              </w:rPr>
              <w:t xml:space="preserve">des </w:t>
            </w:r>
            <w:r w:rsidRPr="0027207B">
              <w:rPr>
                <w:rFonts w:cstheme="minorHAnsi"/>
                <w:b/>
                <w:i/>
                <w:color w:val="404040" w:themeColor="text1" w:themeTint="BF"/>
              </w:rPr>
              <w:t>savoir-faire</w:t>
            </w:r>
          </w:p>
          <w:p w:rsidR="0058010F" w:rsidRPr="0037140D" w:rsidRDefault="0058010F" w:rsidP="00C30355">
            <w:pPr>
              <w:ind w:left="708"/>
              <w:jc w:val="both"/>
              <w:rPr>
                <w:rFonts w:eastAsia="Times New Roman" w:cstheme="minorHAnsi"/>
                <w:sz w:val="16"/>
                <w:szCs w:val="16"/>
                <w:lang w:eastAsia="fr-FR"/>
              </w:rPr>
            </w:pPr>
          </w:p>
          <w:p w:rsidR="0058010F" w:rsidRDefault="00E679A2" w:rsidP="00C30355">
            <w:pPr>
              <w:ind w:left="708"/>
              <w:jc w:val="both"/>
              <w:rPr>
                <w:rFonts w:eastAsia="Times New Roman" w:cstheme="minorHAnsi"/>
                <w:lang w:eastAsia="fr-FR"/>
              </w:rPr>
            </w:pPr>
            <w:r>
              <w:rPr>
                <w:rFonts w:eastAsia="Times New Roman" w:cstheme="minorHAnsi"/>
                <w:lang w:eastAsia="fr-FR"/>
              </w:rPr>
              <w:t xml:space="preserve">Les savoir-faire </w:t>
            </w:r>
            <w:r w:rsidR="0058010F" w:rsidRPr="0058010F">
              <w:rPr>
                <w:rFonts w:eastAsia="Times New Roman" w:cstheme="minorHAnsi"/>
                <w:lang w:eastAsia="fr-FR"/>
              </w:rPr>
              <w:t>peuvent être évalué</w:t>
            </w:r>
            <w:r w:rsidR="001351EA">
              <w:rPr>
                <w:rFonts w:eastAsia="Times New Roman" w:cstheme="minorHAnsi"/>
                <w:lang w:eastAsia="fr-FR"/>
              </w:rPr>
              <w:t>s par questionnaire</w:t>
            </w:r>
            <w:r>
              <w:rPr>
                <w:rFonts w:eastAsia="Times New Roman" w:cstheme="minorHAnsi"/>
                <w:lang w:eastAsia="fr-FR"/>
              </w:rPr>
              <w:t xml:space="preserve"> </w:t>
            </w:r>
            <w:r w:rsidR="0037091D">
              <w:rPr>
                <w:rFonts w:eastAsia="Times New Roman" w:cstheme="minorHAnsi"/>
                <w:lang w:eastAsia="fr-FR"/>
              </w:rPr>
              <w:t xml:space="preserve">(à questions ouvertes ou à choix multiples) </w:t>
            </w:r>
            <w:r>
              <w:rPr>
                <w:rFonts w:eastAsia="Times New Roman" w:cstheme="minorHAnsi"/>
                <w:lang w:eastAsia="fr-FR"/>
              </w:rPr>
              <w:t xml:space="preserve">dans certains cas, par exemple </w:t>
            </w:r>
            <w:r w:rsidR="0058010F" w:rsidRPr="0058010F">
              <w:rPr>
                <w:rFonts w:eastAsia="Times New Roman" w:cstheme="minorHAnsi"/>
                <w:lang w:eastAsia="fr-FR"/>
              </w:rPr>
              <w:t>:</w:t>
            </w:r>
          </w:p>
          <w:p w:rsidR="00D13866" w:rsidRPr="0058010F" w:rsidRDefault="00D13866" w:rsidP="00C30355">
            <w:pPr>
              <w:ind w:left="708"/>
              <w:jc w:val="both"/>
              <w:rPr>
                <w:rFonts w:eastAsia="Times New Roman" w:cstheme="minorHAnsi"/>
                <w:lang w:eastAsia="fr-FR"/>
              </w:rPr>
            </w:pPr>
          </w:p>
          <w:p w:rsidR="0058010F" w:rsidRPr="00D13866" w:rsidRDefault="0058010F" w:rsidP="00C30355">
            <w:pPr>
              <w:numPr>
                <w:ilvl w:val="0"/>
                <w:numId w:val="32"/>
              </w:numPr>
              <w:ind w:left="1169"/>
              <w:jc w:val="both"/>
              <w:rPr>
                <w:rFonts w:eastAsia="Times New Roman" w:cstheme="minorHAnsi"/>
                <w:lang w:eastAsia="fr-FR"/>
              </w:rPr>
            </w:pPr>
            <w:r w:rsidRPr="00D13866">
              <w:rPr>
                <w:rFonts w:eastAsia="Times New Roman" w:cstheme="minorHAnsi"/>
                <w:lang w:eastAsia="fr-FR"/>
              </w:rPr>
              <w:t>Pour la compréhension</w:t>
            </w:r>
            <w:r w:rsidR="00E679A2" w:rsidRPr="00D13866">
              <w:rPr>
                <w:rFonts w:eastAsia="Times New Roman" w:cstheme="minorHAnsi"/>
                <w:lang w:eastAsia="fr-FR"/>
              </w:rPr>
              <w:t xml:space="preserve"> : </w:t>
            </w:r>
            <w:r w:rsidR="0037091D" w:rsidRPr="00D13866">
              <w:rPr>
                <w:rFonts w:eastAsia="Times New Roman" w:cstheme="minorHAnsi"/>
                <w:lang w:eastAsia="fr-FR"/>
              </w:rPr>
              <w:t>commenter une notice technique ;</w:t>
            </w:r>
          </w:p>
          <w:p w:rsidR="00E679A2" w:rsidRPr="00D13866" w:rsidRDefault="0058010F" w:rsidP="00C30355">
            <w:pPr>
              <w:numPr>
                <w:ilvl w:val="0"/>
                <w:numId w:val="32"/>
              </w:numPr>
              <w:ind w:left="1169"/>
              <w:jc w:val="both"/>
              <w:rPr>
                <w:rFonts w:eastAsia="Times New Roman" w:cstheme="minorHAnsi"/>
                <w:lang w:eastAsia="fr-FR"/>
              </w:rPr>
            </w:pPr>
            <w:r w:rsidRPr="00D13866">
              <w:rPr>
                <w:rFonts w:eastAsia="Times New Roman" w:cstheme="minorHAnsi"/>
                <w:lang w:eastAsia="fr-FR"/>
              </w:rPr>
              <w:t>Pour une application</w:t>
            </w:r>
            <w:r w:rsidR="00E679A2" w:rsidRPr="00D13866">
              <w:rPr>
                <w:rFonts w:eastAsia="Times New Roman" w:cstheme="minorHAnsi"/>
                <w:lang w:eastAsia="fr-FR"/>
              </w:rPr>
              <w:t> :</w:t>
            </w:r>
            <w:r w:rsidRPr="00D13866">
              <w:rPr>
                <w:rFonts w:eastAsia="Times New Roman" w:cstheme="minorHAnsi"/>
                <w:lang w:eastAsia="fr-FR"/>
              </w:rPr>
              <w:t xml:space="preserve"> </w:t>
            </w:r>
            <w:r w:rsidR="00E679A2" w:rsidRPr="00D13866">
              <w:rPr>
                <w:rFonts w:eastAsia="Times New Roman" w:cstheme="minorHAnsi"/>
                <w:lang w:eastAsia="fr-FR"/>
              </w:rPr>
              <w:t>compléter un tableau d’amortissement, effectuer un calcul,…</w:t>
            </w:r>
          </w:p>
          <w:p w:rsidR="0058010F" w:rsidRPr="00D13866" w:rsidRDefault="00B504B5" w:rsidP="00C30355">
            <w:pPr>
              <w:numPr>
                <w:ilvl w:val="0"/>
                <w:numId w:val="32"/>
              </w:numPr>
              <w:ind w:left="1169"/>
              <w:jc w:val="both"/>
              <w:rPr>
                <w:rFonts w:eastAsia="Times New Roman" w:cstheme="minorHAnsi"/>
                <w:lang w:eastAsia="fr-FR"/>
              </w:rPr>
            </w:pPr>
            <w:r>
              <w:rPr>
                <w:rFonts w:eastAsia="Times New Roman" w:cstheme="minorHAnsi"/>
                <w:lang w:eastAsia="fr-FR"/>
              </w:rPr>
              <w:t>Pour l’analyse :</w:t>
            </w:r>
            <w:r w:rsidR="0058010F" w:rsidRPr="00D13866">
              <w:rPr>
                <w:rFonts w:eastAsia="Times New Roman" w:cstheme="minorHAnsi"/>
                <w:lang w:eastAsia="fr-FR"/>
              </w:rPr>
              <w:t xml:space="preserve"> </w:t>
            </w:r>
            <w:r w:rsidR="00E679A2" w:rsidRPr="00D13866">
              <w:rPr>
                <w:rFonts w:eastAsia="Times New Roman" w:cstheme="minorHAnsi"/>
                <w:lang w:eastAsia="fr-FR"/>
              </w:rPr>
              <w:t>recherche</w:t>
            </w:r>
            <w:r w:rsidR="0037091D" w:rsidRPr="00D13866">
              <w:rPr>
                <w:rFonts w:eastAsia="Times New Roman" w:cstheme="minorHAnsi"/>
                <w:lang w:eastAsia="fr-FR"/>
              </w:rPr>
              <w:t xml:space="preserve">r des </w:t>
            </w:r>
            <w:r w:rsidR="00E679A2" w:rsidRPr="00D13866">
              <w:rPr>
                <w:rFonts w:eastAsia="Times New Roman" w:cstheme="minorHAnsi"/>
                <w:lang w:eastAsia="fr-FR"/>
              </w:rPr>
              <w:t>informations dans un document, établir une liste de tâches,…</w:t>
            </w:r>
          </w:p>
          <w:p w:rsidR="0058010F" w:rsidRPr="00D13866" w:rsidRDefault="00B504B5" w:rsidP="00C30355">
            <w:pPr>
              <w:numPr>
                <w:ilvl w:val="0"/>
                <w:numId w:val="32"/>
              </w:numPr>
              <w:ind w:left="1169"/>
              <w:jc w:val="both"/>
              <w:rPr>
                <w:rFonts w:eastAsia="Times New Roman" w:cstheme="minorHAnsi"/>
                <w:lang w:eastAsia="fr-FR"/>
              </w:rPr>
            </w:pPr>
            <w:r>
              <w:rPr>
                <w:rFonts w:eastAsia="Times New Roman" w:cstheme="minorHAnsi"/>
                <w:lang w:eastAsia="fr-FR"/>
              </w:rPr>
              <w:t>Pour la synthèse :</w:t>
            </w:r>
            <w:r w:rsidR="0058010F" w:rsidRPr="00D13866">
              <w:rPr>
                <w:rFonts w:eastAsia="Times New Roman" w:cstheme="minorHAnsi"/>
                <w:lang w:eastAsia="fr-FR"/>
              </w:rPr>
              <w:t xml:space="preserve"> </w:t>
            </w:r>
            <w:r w:rsidR="0037091D" w:rsidRPr="00D13866">
              <w:rPr>
                <w:rFonts w:eastAsia="Times New Roman" w:cstheme="minorHAnsi"/>
                <w:lang w:eastAsia="fr-FR"/>
              </w:rPr>
              <w:t>diagnostiquer une panne à partir d’observations et de mesures,…</w:t>
            </w:r>
          </w:p>
          <w:p w:rsidR="00D13866" w:rsidRPr="00D13866" w:rsidRDefault="00D13866" w:rsidP="00C30355">
            <w:pPr>
              <w:numPr>
                <w:ilvl w:val="0"/>
                <w:numId w:val="32"/>
              </w:numPr>
              <w:ind w:left="1169"/>
              <w:jc w:val="both"/>
              <w:rPr>
                <w:rFonts w:eastAsia="Times New Roman" w:cstheme="minorHAnsi"/>
                <w:lang w:eastAsia="fr-FR"/>
              </w:rPr>
            </w:pPr>
            <w:r w:rsidRPr="00D13866">
              <w:rPr>
                <w:rFonts w:eastAsia="Times New Roman" w:cstheme="minorHAnsi"/>
                <w:lang w:eastAsia="fr-FR"/>
              </w:rPr>
              <w:t>… .</w:t>
            </w:r>
          </w:p>
          <w:p w:rsidR="000B4596" w:rsidRPr="000B4596" w:rsidRDefault="000B4596" w:rsidP="00C30355">
            <w:pPr>
              <w:ind w:left="708"/>
              <w:jc w:val="both"/>
              <w:rPr>
                <w:rFonts w:eastAsia="Times New Roman" w:cstheme="minorHAnsi"/>
                <w:lang w:eastAsia="fr-FR"/>
              </w:rPr>
            </w:pPr>
          </w:p>
          <w:p w:rsidR="008B434B" w:rsidRDefault="00F90FFD" w:rsidP="00C30355">
            <w:pPr>
              <w:tabs>
                <w:tab w:val="left" w:pos="176"/>
                <w:tab w:val="right" w:leader="dot" w:pos="9072"/>
              </w:tabs>
              <w:spacing w:before="120"/>
              <w:jc w:val="both"/>
              <w:rPr>
                <w:rFonts w:cstheme="minorHAnsi"/>
                <w:b/>
                <w:i/>
                <w:color w:val="404040" w:themeColor="text1" w:themeTint="BF"/>
                <w:sz w:val="24"/>
                <w:szCs w:val="24"/>
              </w:rPr>
            </w:pPr>
            <w:r w:rsidRPr="008B434B">
              <w:rPr>
                <w:rFonts w:ascii="Wingdings 3" w:hAnsi="Wingdings 3" w:cstheme="minorHAnsi"/>
                <w:b/>
                <w:i/>
                <w:noProof/>
                <w:color w:val="D60093"/>
                <w:sz w:val="12"/>
                <w:szCs w:val="24"/>
                <w:lang w:eastAsia="fr-FR"/>
              </w:rPr>
              <w:t></w:t>
            </w:r>
            <w:r w:rsidRPr="008B434B">
              <w:rPr>
                <w:rFonts w:ascii="Wingdings 3" w:hAnsi="Wingdings 3" w:cstheme="minorHAnsi"/>
                <w:noProof/>
                <w:color w:val="D60093"/>
                <w:lang w:eastAsia="fr-FR"/>
              </w:rPr>
              <w:t></w:t>
            </w:r>
            <w:r w:rsidRPr="008B434B">
              <w:rPr>
                <w:rFonts w:cstheme="minorHAnsi"/>
                <w:color w:val="404040" w:themeColor="text1" w:themeTint="BF"/>
              </w:rPr>
              <w:t xml:space="preserve"> </w:t>
            </w:r>
            <w:r>
              <w:rPr>
                <w:rFonts w:cstheme="minorHAnsi"/>
                <w:b/>
                <w:i/>
                <w:color w:val="404040" w:themeColor="text1" w:themeTint="BF"/>
                <w:sz w:val="24"/>
                <w:szCs w:val="24"/>
              </w:rPr>
              <w:t>L’entretien technique</w:t>
            </w:r>
          </w:p>
          <w:p w:rsidR="000B4596" w:rsidRPr="0037140D" w:rsidRDefault="000B4596" w:rsidP="000B4596">
            <w:pPr>
              <w:ind w:left="708"/>
              <w:jc w:val="both"/>
              <w:rPr>
                <w:rFonts w:eastAsia="Times New Roman" w:cstheme="minorHAnsi"/>
                <w:sz w:val="16"/>
                <w:szCs w:val="16"/>
                <w:lang w:eastAsia="fr-FR"/>
              </w:rPr>
            </w:pPr>
          </w:p>
          <w:p w:rsidR="000B4596" w:rsidRPr="000B4596" w:rsidRDefault="00F76FED" w:rsidP="00C30355">
            <w:pPr>
              <w:ind w:left="708"/>
              <w:jc w:val="both"/>
              <w:rPr>
                <w:rFonts w:eastAsia="Times New Roman" w:cstheme="minorHAnsi"/>
                <w:lang w:eastAsia="fr-FR"/>
              </w:rPr>
            </w:pPr>
            <w:r>
              <w:rPr>
                <w:rFonts w:eastAsia="Times New Roman" w:cstheme="minorHAnsi"/>
                <w:lang w:eastAsia="fr-FR"/>
              </w:rPr>
              <w:t xml:space="preserve">Il permet </w:t>
            </w:r>
            <w:r w:rsidRPr="000B4596">
              <w:rPr>
                <w:rFonts w:eastAsia="Times New Roman" w:cstheme="minorHAnsi"/>
                <w:lang w:eastAsia="fr-FR"/>
              </w:rPr>
              <w:t xml:space="preserve">d’évaluer une (des) compétence(s) </w:t>
            </w:r>
            <w:r>
              <w:rPr>
                <w:rFonts w:eastAsia="Times New Roman" w:cstheme="minorHAnsi"/>
                <w:lang w:eastAsia="fr-FR"/>
              </w:rPr>
              <w:t>qui n’aurai(en)t pu être évaluée(s)</w:t>
            </w:r>
            <w:r w:rsidR="00D13866">
              <w:rPr>
                <w:rFonts w:eastAsia="Times New Roman" w:cstheme="minorHAnsi"/>
                <w:lang w:eastAsia="fr-FR"/>
              </w:rPr>
              <w:t xml:space="preserve"> lors d’une</w:t>
            </w:r>
            <w:r>
              <w:rPr>
                <w:rFonts w:eastAsia="Times New Roman" w:cstheme="minorHAnsi"/>
                <w:lang w:eastAsia="fr-FR"/>
              </w:rPr>
              <w:t xml:space="preserve"> mise en situation</w:t>
            </w:r>
            <w:r w:rsidRPr="000B4596">
              <w:rPr>
                <w:rFonts w:eastAsia="Times New Roman" w:cstheme="minorHAnsi"/>
                <w:lang w:eastAsia="fr-FR"/>
              </w:rPr>
              <w:t xml:space="preserve">. </w:t>
            </w:r>
            <w:r>
              <w:rPr>
                <w:rFonts w:eastAsia="Times New Roman" w:cstheme="minorHAnsi"/>
                <w:lang w:eastAsia="fr-FR"/>
              </w:rPr>
              <w:t>Il</w:t>
            </w:r>
            <w:r w:rsidR="000B4596" w:rsidRPr="000B4596">
              <w:rPr>
                <w:rFonts w:eastAsia="Times New Roman" w:cstheme="minorHAnsi"/>
                <w:lang w:eastAsia="fr-FR"/>
              </w:rPr>
              <w:t xml:space="preserve"> </w:t>
            </w:r>
            <w:r w:rsidR="002B7DBE">
              <w:rPr>
                <w:rFonts w:eastAsia="Times New Roman" w:cstheme="minorHAnsi"/>
                <w:lang w:eastAsia="fr-FR"/>
              </w:rPr>
              <w:t>peut également permettre</w:t>
            </w:r>
            <w:r>
              <w:rPr>
                <w:rFonts w:eastAsia="Times New Roman" w:cstheme="minorHAnsi"/>
                <w:lang w:eastAsia="fr-FR"/>
              </w:rPr>
              <w:t xml:space="preserve"> </w:t>
            </w:r>
            <w:r w:rsidR="00695D21">
              <w:rPr>
                <w:rFonts w:eastAsia="Times New Roman" w:cstheme="minorHAnsi"/>
                <w:lang w:eastAsia="fr-FR"/>
              </w:rPr>
              <w:t>au stagiaire d’expliciter et d’argumenter ses choix</w:t>
            </w:r>
            <w:r w:rsidR="00006B05">
              <w:rPr>
                <w:rFonts w:eastAsia="Times New Roman" w:cstheme="minorHAnsi"/>
                <w:lang w:eastAsia="fr-FR"/>
              </w:rPr>
              <w:t xml:space="preserve"> et l</w:t>
            </w:r>
            <w:r w:rsidR="00695D21">
              <w:rPr>
                <w:rFonts w:eastAsia="Times New Roman" w:cstheme="minorHAnsi"/>
                <w:lang w:eastAsia="fr-FR"/>
              </w:rPr>
              <w:t>a méthode de travail</w:t>
            </w:r>
            <w:r w:rsidR="00006B05">
              <w:rPr>
                <w:rFonts w:eastAsia="Times New Roman" w:cstheme="minorHAnsi"/>
                <w:lang w:eastAsia="fr-FR"/>
              </w:rPr>
              <w:t xml:space="preserve"> qu’il a appliquée lors de la mise en situation professionnelle. </w:t>
            </w:r>
          </w:p>
          <w:p w:rsidR="00F90FFD" w:rsidRPr="000B4596" w:rsidRDefault="00F90FFD" w:rsidP="008B434B">
            <w:pPr>
              <w:tabs>
                <w:tab w:val="left" w:pos="176"/>
                <w:tab w:val="right" w:leader="dot" w:pos="9072"/>
              </w:tabs>
              <w:spacing w:before="120"/>
              <w:rPr>
                <w:rFonts w:cstheme="minorHAnsi"/>
                <w:color w:val="404040" w:themeColor="text1" w:themeTint="BF"/>
                <w:sz w:val="24"/>
                <w:szCs w:val="24"/>
              </w:rPr>
            </w:pPr>
          </w:p>
          <w:p w:rsidR="00F90FFD" w:rsidRPr="00DB4B66" w:rsidRDefault="00F90FFD" w:rsidP="00F90FFD">
            <w:pPr>
              <w:tabs>
                <w:tab w:val="left" w:pos="176"/>
                <w:tab w:val="right" w:leader="dot" w:pos="9072"/>
              </w:tabs>
              <w:spacing w:before="120"/>
              <w:rPr>
                <w:rFonts w:cstheme="minorHAnsi"/>
                <w:color w:val="404040" w:themeColor="text1" w:themeTint="BF"/>
              </w:rPr>
            </w:pPr>
            <w:r w:rsidRPr="008B434B">
              <w:rPr>
                <w:rFonts w:ascii="Wingdings 3" w:hAnsi="Wingdings 3" w:cstheme="minorHAnsi"/>
                <w:b/>
                <w:i/>
                <w:noProof/>
                <w:color w:val="D60093"/>
                <w:sz w:val="12"/>
                <w:szCs w:val="24"/>
                <w:lang w:eastAsia="fr-FR"/>
              </w:rPr>
              <w:t></w:t>
            </w:r>
            <w:r w:rsidRPr="008B434B">
              <w:rPr>
                <w:rFonts w:ascii="Wingdings 3" w:hAnsi="Wingdings 3" w:cstheme="minorHAnsi"/>
                <w:noProof/>
                <w:color w:val="D60093"/>
                <w:lang w:eastAsia="fr-FR"/>
              </w:rPr>
              <w:t></w:t>
            </w:r>
            <w:r w:rsidRPr="008B434B">
              <w:rPr>
                <w:rFonts w:cstheme="minorHAnsi"/>
                <w:color w:val="404040" w:themeColor="text1" w:themeTint="BF"/>
              </w:rPr>
              <w:t xml:space="preserve"> </w:t>
            </w:r>
            <w:r w:rsidR="00A93DD3">
              <w:rPr>
                <w:rFonts w:cstheme="minorHAnsi"/>
                <w:b/>
                <w:i/>
                <w:color w:val="404040" w:themeColor="text1" w:themeTint="BF"/>
                <w:sz w:val="24"/>
                <w:szCs w:val="24"/>
              </w:rPr>
              <w:t>La présentation d’un projet</w:t>
            </w:r>
            <w:r w:rsidRPr="00F90FFD">
              <w:rPr>
                <w:rFonts w:cstheme="minorHAnsi"/>
                <w:b/>
                <w:i/>
                <w:color w:val="404040" w:themeColor="text1" w:themeTint="BF"/>
                <w:sz w:val="24"/>
                <w:szCs w:val="24"/>
              </w:rPr>
              <w:t xml:space="preserve"> associée à un questionnement</w:t>
            </w:r>
          </w:p>
          <w:p w:rsidR="00406B47" w:rsidRDefault="00406B47" w:rsidP="00C30355">
            <w:pPr>
              <w:tabs>
                <w:tab w:val="left" w:pos="176"/>
                <w:tab w:val="right" w:leader="dot" w:pos="9072"/>
              </w:tabs>
              <w:spacing w:before="120"/>
              <w:jc w:val="both"/>
              <w:rPr>
                <w:rFonts w:cstheme="minorHAnsi"/>
              </w:rPr>
            </w:pPr>
          </w:p>
          <w:p w:rsidR="00F90FFD" w:rsidRPr="00F76FED" w:rsidRDefault="00006B05" w:rsidP="00C30355">
            <w:pPr>
              <w:tabs>
                <w:tab w:val="left" w:pos="176"/>
                <w:tab w:val="right" w:leader="dot" w:pos="9072"/>
              </w:tabs>
              <w:spacing w:before="120"/>
              <w:jc w:val="both"/>
              <w:rPr>
                <w:rFonts w:cstheme="minorHAnsi"/>
              </w:rPr>
            </w:pPr>
            <w:r w:rsidRPr="00F76FED">
              <w:rPr>
                <w:rFonts w:cstheme="minorHAnsi"/>
              </w:rPr>
              <w:t xml:space="preserve">Pour </w:t>
            </w:r>
            <w:r w:rsidR="00412894" w:rsidRPr="00F76FED">
              <w:rPr>
                <w:rFonts w:cstheme="minorHAnsi"/>
              </w:rPr>
              <w:t>les formations comportant des phases de gestion de projet</w:t>
            </w:r>
            <w:r w:rsidRPr="00F76FED">
              <w:rPr>
                <w:rFonts w:cstheme="minorHAnsi"/>
              </w:rPr>
              <w:t xml:space="preserve"> s’étalant dans le temps </w:t>
            </w:r>
            <w:r w:rsidR="00D13866">
              <w:rPr>
                <w:rFonts w:cstheme="minorHAnsi"/>
              </w:rPr>
              <w:t>(</w:t>
            </w:r>
            <w:r w:rsidR="00412894" w:rsidRPr="00F76FED">
              <w:rPr>
                <w:rFonts w:cstheme="minorHAnsi"/>
              </w:rPr>
              <w:t>pré-étude, conception, réalisation, étapes de mi</w:t>
            </w:r>
            <w:r w:rsidRPr="00F76FED">
              <w:rPr>
                <w:rFonts w:cstheme="minorHAnsi"/>
              </w:rPr>
              <w:t>s</w:t>
            </w:r>
            <w:r w:rsidR="00D13866">
              <w:rPr>
                <w:rFonts w:cstheme="minorHAnsi"/>
              </w:rPr>
              <w:t>e en test ou de validation)</w:t>
            </w:r>
            <w:r w:rsidRPr="00F76FED">
              <w:rPr>
                <w:rFonts w:cstheme="minorHAnsi"/>
              </w:rPr>
              <w:t>, la mise en situation professionnelle ne peut s’observer dans un temps restreint.</w:t>
            </w:r>
          </w:p>
          <w:p w:rsidR="008B434B" w:rsidRPr="00AF5CF6" w:rsidRDefault="00006B05" w:rsidP="00F76FED">
            <w:pPr>
              <w:tabs>
                <w:tab w:val="left" w:pos="176"/>
                <w:tab w:val="right" w:leader="dot" w:pos="9072"/>
              </w:tabs>
              <w:spacing w:before="120"/>
              <w:jc w:val="both"/>
              <w:rPr>
                <w:rFonts w:cstheme="minorHAnsi"/>
                <w:color w:val="404040" w:themeColor="text1" w:themeTint="BF"/>
              </w:rPr>
            </w:pPr>
            <w:r w:rsidRPr="00F76FED">
              <w:rPr>
                <w:rFonts w:cstheme="minorHAnsi"/>
              </w:rPr>
              <w:t xml:space="preserve">La présentation par le stagiaire d’un projet élaboré au cours de la formation ou </w:t>
            </w:r>
            <w:r w:rsidR="0037140D" w:rsidRPr="00F76FED">
              <w:rPr>
                <w:rFonts w:cstheme="minorHAnsi"/>
              </w:rPr>
              <w:t>en entreprise permet</w:t>
            </w:r>
            <w:r w:rsidRPr="00F76FED">
              <w:rPr>
                <w:rFonts w:cstheme="minorHAnsi"/>
              </w:rPr>
              <w:t xml:space="preserve"> au formateur</w:t>
            </w:r>
            <w:r w:rsidR="00AF5CF6" w:rsidRPr="00F76FED">
              <w:rPr>
                <w:rFonts w:cstheme="minorHAnsi"/>
              </w:rPr>
              <w:t>,</w:t>
            </w:r>
            <w:r w:rsidRPr="00F76FED">
              <w:rPr>
                <w:rFonts w:cstheme="minorHAnsi"/>
              </w:rPr>
              <w:t xml:space="preserve"> </w:t>
            </w:r>
            <w:r w:rsidR="00AF5CF6" w:rsidRPr="00F76FED">
              <w:rPr>
                <w:rFonts w:cstheme="minorHAnsi"/>
              </w:rPr>
              <w:t>à l’aide d’</w:t>
            </w:r>
            <w:r w:rsidRPr="00F76FED">
              <w:rPr>
                <w:rFonts w:cstheme="minorHAnsi"/>
              </w:rPr>
              <w:t>un questionnement</w:t>
            </w:r>
            <w:r w:rsidR="00AF5CF6" w:rsidRPr="00F76FED">
              <w:rPr>
                <w:rFonts w:cstheme="minorHAnsi"/>
              </w:rPr>
              <w:t xml:space="preserve"> oral,</w:t>
            </w:r>
            <w:r w:rsidRPr="00F76FED">
              <w:rPr>
                <w:rFonts w:cstheme="minorHAnsi"/>
              </w:rPr>
              <w:t xml:space="preserve"> de vérifier la maîtrise de la </w:t>
            </w:r>
            <w:r w:rsidR="00AF5CF6" w:rsidRPr="00F76FED">
              <w:rPr>
                <w:rFonts w:cstheme="minorHAnsi"/>
              </w:rPr>
              <w:t>ou des compétences concernées.</w:t>
            </w:r>
          </w:p>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0F4D6F" w:rsidRDefault="000F4D6F" w:rsidP="00CC70D4">
            <w:pPr>
              <w:pStyle w:val="Courant"/>
              <w:ind w:left="0"/>
            </w:pPr>
          </w:p>
          <w:p w:rsidR="002B7DBE" w:rsidRPr="00E70D9E" w:rsidRDefault="002B7DBE" w:rsidP="00CC70D4">
            <w:pPr>
              <w:pStyle w:val="Courant"/>
              <w:ind w:left="0"/>
            </w:pPr>
          </w:p>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9E446F" w:rsidRPr="001D7B05" w:rsidRDefault="00D13866" w:rsidP="009E446F">
            <w:pPr>
              <w:pStyle w:val="Titreniv1"/>
            </w:pPr>
            <w:bookmarkStart w:id="1" w:name="_Toc445819839"/>
            <w:bookmarkStart w:id="2" w:name="_Toc445820205"/>
            <w:r>
              <w:t>Concep</w:t>
            </w:r>
            <w:r w:rsidR="000F4D6F">
              <w:t xml:space="preserve">tion </w:t>
            </w:r>
            <w:bookmarkEnd w:id="1"/>
            <w:bookmarkEnd w:id="2"/>
            <w:r w:rsidR="000F4D6F">
              <w:t>des évaluations</w:t>
            </w:r>
          </w:p>
          <w:p w:rsidR="001D7B05" w:rsidRPr="00C30355" w:rsidRDefault="001D7B05" w:rsidP="007076DA">
            <w:pPr>
              <w:pStyle w:val="Titreniv1"/>
              <w:numPr>
                <w:ilvl w:val="0"/>
                <w:numId w:val="0"/>
              </w:numPr>
              <w:rPr>
                <w:sz w:val="20"/>
                <w:szCs w:val="20"/>
              </w:rPr>
            </w:pPr>
          </w:p>
          <w:p w:rsidR="001D7B05" w:rsidRPr="0082427C" w:rsidRDefault="001D7B05" w:rsidP="001D7B05">
            <w:pPr>
              <w:pStyle w:val="Titreniv2"/>
              <w:rPr>
                <w:i/>
              </w:rPr>
            </w:pPr>
            <w:bookmarkStart w:id="3" w:name="_Toc445820206"/>
            <w:r w:rsidRPr="008B434B">
              <w:rPr>
                <w:rFonts w:ascii="Wingdings 3" w:hAnsi="Wingdings 3"/>
                <w:b w:val="0"/>
                <w:i/>
                <w:noProof/>
                <w:color w:val="D60093"/>
                <w:sz w:val="12"/>
                <w:lang w:eastAsia="fr-FR"/>
              </w:rPr>
              <w:t></w:t>
            </w:r>
            <w:r w:rsidRPr="008B434B">
              <w:rPr>
                <w:rFonts w:ascii="Wingdings 3" w:hAnsi="Wingdings 3"/>
                <w:noProof/>
                <w:color w:val="D60093"/>
                <w:lang w:eastAsia="fr-FR"/>
              </w:rPr>
              <w:t></w:t>
            </w:r>
            <w:r w:rsidRPr="008B434B">
              <w:t xml:space="preserve"> </w:t>
            </w:r>
            <w:r w:rsidRPr="0082427C">
              <w:rPr>
                <w:i/>
              </w:rPr>
              <w:t>Les situations d’évaluation-types</w:t>
            </w:r>
            <w:bookmarkEnd w:id="3"/>
          </w:p>
          <w:p w:rsidR="00837D85" w:rsidRDefault="00837D85" w:rsidP="00AF5CF6">
            <w:pPr>
              <w:pStyle w:val="Courant"/>
              <w:ind w:left="34"/>
            </w:pPr>
          </w:p>
          <w:p w:rsidR="00837D85" w:rsidRPr="002B7DBE" w:rsidRDefault="002B7DBE" w:rsidP="00C30355">
            <w:pPr>
              <w:pStyle w:val="Courant"/>
              <w:ind w:left="34"/>
              <w:rPr>
                <w:color w:val="auto"/>
                <w:sz w:val="22"/>
                <w:szCs w:val="22"/>
              </w:rPr>
            </w:pPr>
            <w:r>
              <w:rPr>
                <w:color w:val="auto"/>
                <w:sz w:val="22"/>
                <w:szCs w:val="22"/>
              </w:rPr>
              <w:t xml:space="preserve">Chaque </w:t>
            </w:r>
            <w:r w:rsidR="003A166F">
              <w:rPr>
                <w:color w:val="auto"/>
                <w:sz w:val="22"/>
                <w:szCs w:val="22"/>
              </w:rPr>
              <w:t>organisme de formation</w:t>
            </w:r>
            <w:r w:rsidR="00635C42" w:rsidRPr="002B7DBE">
              <w:rPr>
                <w:color w:val="auto"/>
                <w:sz w:val="22"/>
                <w:szCs w:val="22"/>
              </w:rPr>
              <w:t xml:space="preserve"> </w:t>
            </w:r>
            <w:r w:rsidR="00D13866">
              <w:rPr>
                <w:color w:val="auto"/>
                <w:sz w:val="22"/>
                <w:szCs w:val="22"/>
              </w:rPr>
              <w:t>est</w:t>
            </w:r>
            <w:r w:rsidR="00837D85" w:rsidRPr="002B7DBE">
              <w:rPr>
                <w:color w:val="auto"/>
                <w:sz w:val="22"/>
                <w:szCs w:val="22"/>
              </w:rPr>
              <w:t xml:space="preserve"> responsable</w:t>
            </w:r>
            <w:r>
              <w:rPr>
                <w:color w:val="auto"/>
                <w:sz w:val="22"/>
                <w:szCs w:val="22"/>
              </w:rPr>
              <w:t xml:space="preserve"> de la pédagogie qu’il déploi</w:t>
            </w:r>
            <w:r w:rsidR="00D13866">
              <w:rPr>
                <w:color w:val="auto"/>
                <w:sz w:val="22"/>
                <w:szCs w:val="22"/>
              </w:rPr>
              <w:t>e. I</w:t>
            </w:r>
            <w:r>
              <w:rPr>
                <w:color w:val="auto"/>
                <w:sz w:val="22"/>
                <w:szCs w:val="22"/>
              </w:rPr>
              <w:t>l</w:t>
            </w:r>
            <w:r w:rsidR="00837D85" w:rsidRPr="002B7DBE">
              <w:rPr>
                <w:color w:val="auto"/>
                <w:sz w:val="22"/>
                <w:szCs w:val="22"/>
              </w:rPr>
              <w:t xml:space="preserve"> élabore</w:t>
            </w:r>
            <w:r>
              <w:rPr>
                <w:color w:val="auto"/>
                <w:sz w:val="22"/>
                <w:szCs w:val="22"/>
              </w:rPr>
              <w:t>,</w:t>
            </w:r>
            <w:r w:rsidR="00837D85" w:rsidRPr="002B7DBE">
              <w:rPr>
                <w:color w:val="auto"/>
                <w:sz w:val="22"/>
                <w:szCs w:val="22"/>
              </w:rPr>
              <w:t xml:space="preserve"> formalise </w:t>
            </w:r>
            <w:r w:rsidR="00D13866" w:rsidRPr="002B7DBE">
              <w:rPr>
                <w:color w:val="auto"/>
                <w:sz w:val="22"/>
                <w:szCs w:val="22"/>
              </w:rPr>
              <w:t xml:space="preserve">et met en œuvre </w:t>
            </w:r>
            <w:r w:rsidR="00837D85" w:rsidRPr="002B7DBE">
              <w:rPr>
                <w:color w:val="auto"/>
                <w:sz w:val="22"/>
                <w:szCs w:val="22"/>
              </w:rPr>
              <w:t>les évaluations en cours de formation.</w:t>
            </w:r>
          </w:p>
          <w:p w:rsidR="00415DE6" w:rsidRPr="002B7DBE" w:rsidRDefault="00837D85" w:rsidP="00C30355">
            <w:pPr>
              <w:pStyle w:val="Courant"/>
              <w:ind w:left="34"/>
              <w:rPr>
                <w:color w:val="auto"/>
                <w:sz w:val="22"/>
                <w:szCs w:val="22"/>
              </w:rPr>
            </w:pPr>
            <w:r w:rsidRPr="002B7DBE">
              <w:rPr>
                <w:color w:val="auto"/>
                <w:sz w:val="22"/>
                <w:szCs w:val="22"/>
              </w:rPr>
              <w:t>Il p</w:t>
            </w:r>
            <w:r w:rsidR="00F22B9B">
              <w:rPr>
                <w:color w:val="auto"/>
                <w:sz w:val="22"/>
                <w:szCs w:val="22"/>
              </w:rPr>
              <w:t>eut</w:t>
            </w:r>
            <w:r w:rsidRPr="002B7DBE">
              <w:rPr>
                <w:color w:val="auto"/>
                <w:sz w:val="22"/>
                <w:szCs w:val="22"/>
              </w:rPr>
              <w:t xml:space="preserve"> pour cela s’appuyer sur les situations d’évaluation-type mises </w:t>
            </w:r>
            <w:r w:rsidR="00D13866">
              <w:rPr>
                <w:color w:val="auto"/>
                <w:sz w:val="22"/>
                <w:szCs w:val="22"/>
              </w:rPr>
              <w:t>à disposition sur le site du M</w:t>
            </w:r>
            <w:r w:rsidRPr="002B7DBE">
              <w:rPr>
                <w:color w:val="auto"/>
                <w:sz w:val="22"/>
                <w:szCs w:val="22"/>
              </w:rPr>
              <w:t>inistère chargé de l’emploi pour chaque titre professionnel.</w:t>
            </w:r>
          </w:p>
          <w:p w:rsidR="00E70D9E" w:rsidRPr="00D13866" w:rsidRDefault="00635C42" w:rsidP="00D13866">
            <w:pPr>
              <w:pStyle w:val="Courant"/>
              <w:ind w:left="34"/>
              <w:rPr>
                <w:color w:val="auto"/>
                <w:sz w:val="22"/>
              </w:rPr>
            </w:pPr>
            <w:r w:rsidRPr="00D13866">
              <w:rPr>
                <w:color w:val="auto"/>
                <w:sz w:val="22"/>
                <w:szCs w:val="22"/>
              </w:rPr>
              <w:t xml:space="preserve">Les situations d’évaluation-types </w:t>
            </w:r>
            <w:r w:rsidR="0027207B" w:rsidRPr="00D13866">
              <w:rPr>
                <w:color w:val="auto"/>
                <w:sz w:val="22"/>
                <w:szCs w:val="22"/>
              </w:rPr>
              <w:t xml:space="preserve">sont représentatives du métier et permettent l’évaluation d’une </w:t>
            </w:r>
            <w:r w:rsidR="00383085" w:rsidRPr="00D13866">
              <w:rPr>
                <w:color w:val="auto"/>
                <w:sz w:val="22"/>
                <w:szCs w:val="22"/>
              </w:rPr>
              <w:t>compétence</w:t>
            </w:r>
            <w:r w:rsidR="0027207B" w:rsidRPr="00D13866">
              <w:rPr>
                <w:color w:val="auto"/>
                <w:sz w:val="22"/>
                <w:szCs w:val="22"/>
              </w:rPr>
              <w:t xml:space="preserve"> </w:t>
            </w:r>
            <w:r w:rsidR="00383085" w:rsidRPr="00D13866">
              <w:rPr>
                <w:color w:val="auto"/>
                <w:sz w:val="22"/>
                <w:szCs w:val="22"/>
              </w:rPr>
              <w:t xml:space="preserve">ou d’une combinatoire de compétences </w:t>
            </w:r>
            <w:r w:rsidR="0027207B" w:rsidRPr="00D13866">
              <w:rPr>
                <w:color w:val="auto"/>
                <w:sz w:val="22"/>
                <w:szCs w:val="22"/>
              </w:rPr>
              <w:t>au sein d’une activité.</w:t>
            </w:r>
            <w:r w:rsidR="00D13866" w:rsidRPr="00D13866">
              <w:rPr>
                <w:color w:val="auto"/>
                <w:sz w:val="22"/>
                <w:szCs w:val="22"/>
              </w:rPr>
              <w:t xml:space="preserve"> Elles sont décrites de façon à couvrir toutes les compétences de </w:t>
            </w:r>
            <w:r w:rsidR="00D13866">
              <w:rPr>
                <w:color w:val="auto"/>
                <w:sz w:val="22"/>
                <w:szCs w:val="22"/>
              </w:rPr>
              <w:t>l’</w:t>
            </w:r>
            <w:r w:rsidR="00D13866" w:rsidRPr="00D13866">
              <w:rPr>
                <w:color w:val="auto"/>
                <w:sz w:val="22"/>
                <w:szCs w:val="22"/>
              </w:rPr>
              <w:t>activité.</w:t>
            </w:r>
          </w:p>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D13866" w:rsidRPr="001D7B05" w:rsidRDefault="00E70D9E" w:rsidP="00D13866">
            <w:pPr>
              <w:pStyle w:val="Courant"/>
              <w:ind w:left="34"/>
              <w:rPr>
                <w:color w:val="auto"/>
                <w:sz w:val="22"/>
              </w:rPr>
            </w:pPr>
            <w:r w:rsidRPr="001D7B05">
              <w:rPr>
                <w:color w:val="auto"/>
                <w:sz w:val="22"/>
              </w:rPr>
              <w:t>Chaque situation d’évaluation-type comprend :</w:t>
            </w:r>
          </w:p>
          <w:p w:rsidR="00E70D9E" w:rsidRPr="00D13866" w:rsidRDefault="00AB7AB3" w:rsidP="00AB7AB3">
            <w:pPr>
              <w:numPr>
                <w:ilvl w:val="0"/>
                <w:numId w:val="32"/>
              </w:numPr>
              <w:ind w:left="885"/>
              <w:jc w:val="both"/>
              <w:rPr>
                <w:rFonts w:eastAsia="Times New Roman" w:cstheme="minorHAnsi"/>
                <w:lang w:eastAsia="fr-FR"/>
              </w:rPr>
            </w:pPr>
            <w:r w:rsidRPr="00D13866">
              <w:rPr>
                <w:rFonts w:eastAsia="Times New Roman" w:cstheme="minorHAnsi"/>
                <w:lang w:eastAsia="fr-FR"/>
              </w:rPr>
              <w:t>l</w:t>
            </w:r>
            <w:r w:rsidR="00E70D9E" w:rsidRPr="00D13866">
              <w:rPr>
                <w:rFonts w:eastAsia="Times New Roman" w:cstheme="minorHAnsi"/>
                <w:lang w:eastAsia="fr-FR"/>
              </w:rPr>
              <w:t xml:space="preserve">a liste des compétences visées par l’évaluation </w:t>
            </w:r>
          </w:p>
          <w:p w:rsidR="00E70D9E" w:rsidRPr="00D13866" w:rsidRDefault="00AB7AB3" w:rsidP="00AB7AB3">
            <w:pPr>
              <w:numPr>
                <w:ilvl w:val="0"/>
                <w:numId w:val="32"/>
              </w:numPr>
              <w:ind w:left="885"/>
              <w:jc w:val="both"/>
              <w:rPr>
                <w:rFonts w:eastAsia="Times New Roman" w:cstheme="minorHAnsi"/>
                <w:lang w:eastAsia="fr-FR"/>
              </w:rPr>
            </w:pPr>
            <w:r w:rsidRPr="00D13866">
              <w:rPr>
                <w:rFonts w:eastAsia="Times New Roman" w:cstheme="minorHAnsi"/>
                <w:lang w:eastAsia="fr-FR"/>
              </w:rPr>
              <w:t>l</w:t>
            </w:r>
            <w:r w:rsidR="00E70D9E" w:rsidRPr="00D13866">
              <w:rPr>
                <w:rFonts w:eastAsia="Times New Roman" w:cstheme="minorHAnsi"/>
                <w:lang w:eastAsia="fr-FR"/>
              </w:rPr>
              <w:t>a description de la situation d’évaluation</w:t>
            </w:r>
          </w:p>
          <w:p w:rsidR="00E70D9E" w:rsidRPr="00D13866" w:rsidRDefault="00F22B9B" w:rsidP="00AB7AB3">
            <w:pPr>
              <w:numPr>
                <w:ilvl w:val="0"/>
                <w:numId w:val="32"/>
              </w:numPr>
              <w:ind w:left="885"/>
              <w:jc w:val="both"/>
              <w:rPr>
                <w:rFonts w:eastAsia="Times New Roman" w:cstheme="minorHAnsi"/>
                <w:lang w:eastAsia="fr-FR"/>
              </w:rPr>
            </w:pPr>
            <w:r w:rsidRPr="00D13866">
              <w:rPr>
                <w:rFonts w:eastAsia="Times New Roman" w:cstheme="minorHAnsi"/>
                <w:lang w:eastAsia="fr-FR"/>
              </w:rPr>
              <w:t>la ou les</w:t>
            </w:r>
            <w:r w:rsidRPr="00D13866">
              <w:t xml:space="preserve"> modalités d’évaluation préconisée(s)</w:t>
            </w:r>
          </w:p>
          <w:p w:rsidR="00E70D9E" w:rsidRPr="00D13866" w:rsidRDefault="00AB7AB3" w:rsidP="00AB7AB3">
            <w:pPr>
              <w:numPr>
                <w:ilvl w:val="0"/>
                <w:numId w:val="32"/>
              </w:numPr>
              <w:ind w:left="885"/>
              <w:jc w:val="both"/>
              <w:rPr>
                <w:rFonts w:eastAsia="Times New Roman" w:cstheme="minorHAnsi"/>
                <w:lang w:eastAsia="fr-FR"/>
              </w:rPr>
            </w:pPr>
            <w:r w:rsidRPr="00D13866">
              <w:rPr>
                <w:rFonts w:eastAsia="Times New Roman" w:cstheme="minorHAnsi"/>
                <w:lang w:eastAsia="fr-FR"/>
              </w:rPr>
              <w:t>l</w:t>
            </w:r>
            <w:r w:rsidR="00E70D9E" w:rsidRPr="00D13866">
              <w:rPr>
                <w:rFonts w:eastAsia="Times New Roman" w:cstheme="minorHAnsi"/>
                <w:lang w:eastAsia="fr-FR"/>
              </w:rPr>
              <w:t>es productions attendues du stagiaire</w:t>
            </w:r>
          </w:p>
          <w:p w:rsidR="00E70D9E" w:rsidRPr="00D13866" w:rsidRDefault="00F22B9B" w:rsidP="00AB7AB3">
            <w:pPr>
              <w:numPr>
                <w:ilvl w:val="0"/>
                <w:numId w:val="32"/>
              </w:numPr>
              <w:ind w:left="885"/>
              <w:jc w:val="both"/>
            </w:pPr>
            <w:r w:rsidRPr="00D13866">
              <w:rPr>
                <w:rFonts w:eastAsia="Times New Roman" w:cstheme="minorHAnsi"/>
                <w:lang w:eastAsia="fr-FR"/>
              </w:rPr>
              <w:t>les c</w:t>
            </w:r>
            <w:r w:rsidR="00D13866" w:rsidRPr="00D13866">
              <w:rPr>
                <w:rFonts w:eastAsia="Times New Roman" w:cstheme="minorHAnsi"/>
                <w:lang w:eastAsia="fr-FR"/>
              </w:rPr>
              <w:t>ritères d’évaluation issus des référentiels</w:t>
            </w:r>
          </w:p>
          <w:p w:rsidR="0082427C" w:rsidRDefault="0082427C" w:rsidP="001D7B05">
            <w:pPr>
              <w:pStyle w:val="Courant"/>
              <w:ind w:left="0"/>
            </w:pPr>
          </w:p>
        </w:tc>
      </w:tr>
      <w:tr w:rsidR="00E70D9E" w:rsidRPr="00254DEA" w:rsidTr="0065674D">
        <w:tc>
          <w:tcPr>
            <w:tcW w:w="9782" w:type="dxa"/>
            <w:tcBorders>
              <w:left w:val="single" w:sz="4" w:space="0" w:color="D9D9D9" w:themeColor="background1" w:themeShade="D9"/>
              <w:right w:val="single" w:sz="4" w:space="0" w:color="D9D9D9" w:themeColor="background1" w:themeShade="D9"/>
            </w:tcBorders>
          </w:tcPr>
          <w:p w:rsidR="000B1EC5" w:rsidRPr="0074622D" w:rsidRDefault="001D7B05" w:rsidP="0074622D">
            <w:pPr>
              <w:pStyle w:val="Titreniv2"/>
              <w:ind w:left="0"/>
              <w:rPr>
                <w:i/>
              </w:rPr>
            </w:pPr>
            <w:r w:rsidRPr="008B434B">
              <w:rPr>
                <w:rFonts w:ascii="Wingdings 3" w:hAnsi="Wingdings 3"/>
                <w:b w:val="0"/>
                <w:i/>
                <w:noProof/>
                <w:color w:val="D60093"/>
                <w:sz w:val="12"/>
                <w:lang w:eastAsia="fr-FR"/>
              </w:rPr>
              <w:t></w:t>
            </w:r>
            <w:r w:rsidRPr="008B434B">
              <w:rPr>
                <w:rFonts w:ascii="Wingdings 3" w:hAnsi="Wingdings 3"/>
                <w:noProof/>
                <w:color w:val="D60093"/>
                <w:lang w:eastAsia="fr-FR"/>
              </w:rPr>
              <w:t></w:t>
            </w:r>
            <w:r w:rsidRPr="008B434B">
              <w:t xml:space="preserve"> </w:t>
            </w:r>
            <w:r w:rsidRPr="0082427C">
              <w:rPr>
                <w:i/>
              </w:rPr>
              <w:t>L</w:t>
            </w:r>
            <w:r w:rsidR="00EF7471">
              <w:rPr>
                <w:i/>
              </w:rPr>
              <w:t>a concep</w:t>
            </w:r>
            <w:r>
              <w:rPr>
                <w:i/>
              </w:rPr>
              <w:t>tion de l’évaluation</w:t>
            </w:r>
          </w:p>
          <w:p w:rsidR="00635C42" w:rsidRDefault="00635C42" w:rsidP="00AB7AB3">
            <w:pPr>
              <w:tabs>
                <w:tab w:val="left" w:pos="176"/>
                <w:tab w:val="right" w:leader="dot" w:pos="9072"/>
              </w:tabs>
              <w:spacing w:before="120"/>
              <w:jc w:val="both"/>
              <w:rPr>
                <w:rFonts w:cstheme="minorHAnsi"/>
                <w:color w:val="404040" w:themeColor="text1" w:themeTint="BF"/>
              </w:rPr>
            </w:pPr>
          </w:p>
          <w:p w:rsidR="00EF7471" w:rsidRDefault="00F22B9B" w:rsidP="00AB7AB3">
            <w:pPr>
              <w:tabs>
                <w:tab w:val="left" w:pos="176"/>
                <w:tab w:val="right" w:leader="dot" w:pos="9072"/>
              </w:tabs>
              <w:spacing w:before="120"/>
              <w:jc w:val="both"/>
              <w:rPr>
                <w:rFonts w:cstheme="minorHAnsi"/>
              </w:rPr>
            </w:pPr>
            <w:r>
              <w:rPr>
                <w:rFonts w:cstheme="minorHAnsi"/>
              </w:rPr>
              <w:t>L’</w:t>
            </w:r>
            <w:r w:rsidR="003A166F">
              <w:rPr>
                <w:rFonts w:cstheme="minorHAnsi"/>
              </w:rPr>
              <w:t>organisme de formation</w:t>
            </w:r>
            <w:r w:rsidR="000B1EC5" w:rsidRPr="00FF6C33">
              <w:rPr>
                <w:rFonts w:cstheme="minorHAnsi"/>
              </w:rPr>
              <w:t xml:space="preserve"> conçoit et </w:t>
            </w:r>
            <w:r w:rsidR="00FF6C33">
              <w:rPr>
                <w:rFonts w:cstheme="minorHAnsi"/>
              </w:rPr>
              <w:t>met en forme l’évaluation</w:t>
            </w:r>
            <w:r w:rsidR="00EF7471">
              <w:rPr>
                <w:rFonts w:cstheme="minorHAnsi"/>
              </w:rPr>
              <w:t>.</w:t>
            </w:r>
          </w:p>
          <w:p w:rsidR="000B1EC5" w:rsidRPr="00FF6C33" w:rsidRDefault="00EF7471" w:rsidP="00AB7AB3">
            <w:pPr>
              <w:tabs>
                <w:tab w:val="left" w:pos="176"/>
                <w:tab w:val="right" w:leader="dot" w:pos="9072"/>
              </w:tabs>
              <w:spacing w:before="120"/>
              <w:jc w:val="both"/>
              <w:rPr>
                <w:rFonts w:cstheme="minorHAnsi"/>
              </w:rPr>
            </w:pPr>
            <w:r>
              <w:rPr>
                <w:rFonts w:cstheme="minorHAnsi"/>
              </w:rPr>
              <w:t>Il recherche et</w:t>
            </w:r>
            <w:r w:rsidR="000B1EC5" w:rsidRPr="00FF6C33">
              <w:rPr>
                <w:rFonts w:cstheme="minorHAnsi"/>
              </w:rPr>
              <w:t xml:space="preserve"> structure les </w:t>
            </w:r>
            <w:r>
              <w:rPr>
                <w:rFonts w:cstheme="minorHAnsi"/>
              </w:rPr>
              <w:t>éléments</w:t>
            </w:r>
            <w:r w:rsidR="000B1EC5" w:rsidRPr="00FF6C33">
              <w:rPr>
                <w:rFonts w:cstheme="minorHAnsi"/>
              </w:rPr>
              <w:t xml:space="preserve"> (contexte entreprise, données chiffrées, cotes, </w:t>
            </w:r>
            <w:r w:rsidR="00D6316A" w:rsidRPr="00FF6C33">
              <w:rPr>
                <w:rFonts w:cstheme="minorHAnsi"/>
              </w:rPr>
              <w:t>questions,</w:t>
            </w:r>
            <w:r w:rsidR="00DB2988" w:rsidRPr="00FF6C33">
              <w:rPr>
                <w:rFonts w:cstheme="minorHAnsi"/>
              </w:rPr>
              <w:t>…) et les moyens (</w:t>
            </w:r>
            <w:r>
              <w:rPr>
                <w:rFonts w:cstheme="minorHAnsi"/>
              </w:rPr>
              <w:t xml:space="preserve">documentation, </w:t>
            </w:r>
            <w:r w:rsidR="00D6316A" w:rsidRPr="00FF6C33">
              <w:rPr>
                <w:rFonts w:cstheme="minorHAnsi"/>
              </w:rPr>
              <w:t xml:space="preserve">matériels, matière d’œuvre, etc.) </w:t>
            </w:r>
            <w:r w:rsidRPr="00FF6C33">
              <w:rPr>
                <w:rFonts w:cstheme="minorHAnsi"/>
              </w:rPr>
              <w:t xml:space="preserve">nécessaires à l’évaluation </w:t>
            </w:r>
            <w:r>
              <w:rPr>
                <w:rFonts w:cstheme="minorHAnsi"/>
              </w:rPr>
              <w:t>en fonction de la modalité</w:t>
            </w:r>
            <w:r w:rsidR="00D6316A" w:rsidRPr="00FF6C33">
              <w:rPr>
                <w:rFonts w:cstheme="minorHAnsi"/>
              </w:rPr>
              <w:t xml:space="preserve"> retenue.</w:t>
            </w:r>
          </w:p>
          <w:p w:rsidR="00D6316A" w:rsidRPr="00FF6C33" w:rsidRDefault="00D6316A" w:rsidP="00AB7AB3">
            <w:pPr>
              <w:tabs>
                <w:tab w:val="left" w:pos="176"/>
                <w:tab w:val="right" w:leader="dot" w:pos="9072"/>
              </w:tabs>
              <w:spacing w:before="120"/>
              <w:jc w:val="both"/>
              <w:rPr>
                <w:rFonts w:cstheme="minorHAnsi"/>
              </w:rPr>
            </w:pPr>
            <w:r w:rsidRPr="00FF6C33">
              <w:rPr>
                <w:rFonts w:cstheme="minorHAnsi"/>
              </w:rPr>
              <w:t>Il rédige les consignes à destination du stagiaire et précise le cadre de l’évaluation (</w:t>
            </w:r>
            <w:r w:rsidR="00EF7471">
              <w:rPr>
                <w:rFonts w:cstheme="minorHAnsi"/>
              </w:rPr>
              <w:t xml:space="preserve">modalité, </w:t>
            </w:r>
            <w:r w:rsidRPr="00FF6C33">
              <w:rPr>
                <w:rFonts w:cstheme="minorHAnsi"/>
              </w:rPr>
              <w:t>durée, productions attendues, moyens mis à disposition, critères d’évaluation).</w:t>
            </w:r>
          </w:p>
          <w:p w:rsidR="000F4D6F" w:rsidRPr="00A40F6A" w:rsidRDefault="00D6316A" w:rsidP="00A40F6A">
            <w:pPr>
              <w:tabs>
                <w:tab w:val="left" w:pos="176"/>
                <w:tab w:val="right" w:leader="dot" w:pos="9072"/>
              </w:tabs>
              <w:spacing w:before="120"/>
              <w:jc w:val="both"/>
              <w:rPr>
                <w:rFonts w:cstheme="minorHAnsi"/>
              </w:rPr>
            </w:pPr>
            <w:r w:rsidRPr="00FF6C33">
              <w:rPr>
                <w:rFonts w:cstheme="minorHAnsi"/>
              </w:rPr>
              <w:t xml:space="preserve">Il vérifie que l’évaluation permet de </w:t>
            </w:r>
            <w:r w:rsidR="00A93DD3">
              <w:rPr>
                <w:rFonts w:cstheme="minorHAnsi"/>
              </w:rPr>
              <w:t>couvrir</w:t>
            </w:r>
            <w:r w:rsidRPr="00FF6C33">
              <w:rPr>
                <w:rFonts w:cstheme="minorHAnsi"/>
              </w:rPr>
              <w:t xml:space="preserve"> l’ensemble des cr</w:t>
            </w:r>
            <w:r w:rsidR="00DB2988" w:rsidRPr="00FF6C33">
              <w:rPr>
                <w:rFonts w:cstheme="minorHAnsi"/>
              </w:rPr>
              <w:t xml:space="preserve">itères de la ou des compétences et </w:t>
            </w:r>
            <w:r w:rsidR="005C68B1">
              <w:rPr>
                <w:rFonts w:cstheme="minorHAnsi"/>
              </w:rPr>
              <w:t>construit</w:t>
            </w:r>
            <w:r w:rsidR="00DB2988" w:rsidRPr="00FF6C33">
              <w:rPr>
                <w:rFonts w:cstheme="minorHAnsi"/>
              </w:rPr>
              <w:t xml:space="preserve"> les grilles d’évaluation correspondantes.</w:t>
            </w:r>
          </w:p>
          <w:p w:rsidR="00C943BA" w:rsidRDefault="00C943BA" w:rsidP="0027207B">
            <w:pPr>
              <w:tabs>
                <w:tab w:val="left" w:pos="176"/>
                <w:tab w:val="right" w:leader="dot" w:pos="9072"/>
              </w:tabs>
              <w:spacing w:before="120"/>
              <w:rPr>
                <w:rFonts w:cstheme="minorHAnsi"/>
                <w:color w:val="404040" w:themeColor="text1" w:themeTint="BF"/>
              </w:rPr>
            </w:pPr>
          </w:p>
          <w:p w:rsidR="001D7B05" w:rsidRPr="0074622D" w:rsidRDefault="0027207B" w:rsidP="0074622D">
            <w:pPr>
              <w:tabs>
                <w:tab w:val="left" w:pos="176"/>
                <w:tab w:val="right" w:leader="dot" w:pos="9072"/>
              </w:tabs>
              <w:spacing w:before="120"/>
              <w:ind w:left="176" w:hanging="142"/>
              <w:rPr>
                <w:rFonts w:cstheme="minorHAnsi"/>
                <w:color w:val="404040" w:themeColor="text1" w:themeTint="BF"/>
              </w:rPr>
            </w:pPr>
            <w:r w:rsidRPr="008B434B">
              <w:rPr>
                <w:rFonts w:ascii="Wingdings 3" w:hAnsi="Wingdings 3" w:cstheme="minorHAnsi"/>
                <w:b/>
                <w:i/>
                <w:noProof/>
                <w:color w:val="D60093"/>
                <w:sz w:val="12"/>
                <w:szCs w:val="24"/>
                <w:lang w:eastAsia="fr-FR"/>
              </w:rPr>
              <w:t></w:t>
            </w:r>
            <w:r w:rsidRPr="008B434B">
              <w:rPr>
                <w:rFonts w:ascii="Wingdings 3" w:hAnsi="Wingdings 3" w:cstheme="minorHAnsi"/>
                <w:noProof/>
                <w:color w:val="D60093"/>
                <w:lang w:eastAsia="fr-FR"/>
              </w:rPr>
              <w:t></w:t>
            </w:r>
            <w:r w:rsidRPr="008B434B">
              <w:rPr>
                <w:rFonts w:cstheme="minorHAnsi"/>
                <w:color w:val="404040" w:themeColor="text1" w:themeTint="BF"/>
              </w:rPr>
              <w:t xml:space="preserve"> </w:t>
            </w:r>
            <w:r w:rsidRPr="008B434B">
              <w:rPr>
                <w:rFonts w:cstheme="minorHAnsi"/>
                <w:b/>
                <w:i/>
                <w:color w:val="404040" w:themeColor="text1" w:themeTint="BF"/>
                <w:sz w:val="24"/>
                <w:szCs w:val="24"/>
              </w:rPr>
              <w:t>L’évaluation complémentaire</w:t>
            </w:r>
          </w:p>
          <w:p w:rsidR="00DB2988" w:rsidRDefault="00DB2988" w:rsidP="00DB2988">
            <w:pPr>
              <w:tabs>
                <w:tab w:val="left" w:pos="176"/>
                <w:tab w:val="right" w:leader="dot" w:pos="9072"/>
              </w:tabs>
              <w:spacing w:before="120"/>
              <w:rPr>
                <w:rFonts w:cstheme="minorHAnsi"/>
                <w:color w:val="404040" w:themeColor="text1" w:themeTint="BF"/>
              </w:rPr>
            </w:pPr>
          </w:p>
          <w:p w:rsidR="00BB1773" w:rsidRPr="00A40F6A" w:rsidRDefault="00BB1773" w:rsidP="00BB1773">
            <w:pPr>
              <w:tabs>
                <w:tab w:val="left" w:pos="176"/>
                <w:tab w:val="right" w:leader="dot" w:pos="9072"/>
              </w:tabs>
              <w:spacing w:before="120"/>
              <w:jc w:val="both"/>
              <w:rPr>
                <w:rFonts w:cstheme="minorHAnsi"/>
              </w:rPr>
            </w:pPr>
            <w:r>
              <w:rPr>
                <w:rFonts w:cstheme="minorHAnsi"/>
              </w:rPr>
              <w:t>L’évaluation complémentaire doit permettre de vérifier le ou les critères non satisfaits lors de la première évaluation.</w:t>
            </w:r>
            <w:r w:rsidRPr="00A40F6A">
              <w:rPr>
                <w:rFonts w:cstheme="minorHAnsi"/>
              </w:rPr>
              <w:t xml:space="preserve"> </w:t>
            </w:r>
            <w:r>
              <w:rPr>
                <w:rFonts w:cstheme="minorHAnsi"/>
              </w:rPr>
              <w:t>Elle</w:t>
            </w:r>
            <w:r w:rsidRPr="00A40F6A">
              <w:t xml:space="preserve"> peut s’appuyer sur tout ou partie de</w:t>
            </w:r>
            <w:r>
              <w:t>s situations d’évaluation-types.</w:t>
            </w:r>
          </w:p>
          <w:p w:rsidR="00BB1773" w:rsidRDefault="00BB1773" w:rsidP="00BB1773">
            <w:pPr>
              <w:tabs>
                <w:tab w:val="left" w:pos="176"/>
                <w:tab w:val="right" w:leader="dot" w:pos="9072"/>
              </w:tabs>
              <w:spacing w:before="120"/>
              <w:jc w:val="both"/>
              <w:rPr>
                <w:rFonts w:cstheme="minorHAnsi"/>
              </w:rPr>
            </w:pPr>
            <w:r w:rsidRPr="00A40F6A">
              <w:rPr>
                <w:rFonts w:cstheme="minorHAnsi"/>
              </w:rPr>
              <w:t xml:space="preserve">Une modalité différente de celle de la première évaluation peut être </w:t>
            </w:r>
            <w:r>
              <w:rPr>
                <w:rFonts w:cstheme="minorHAnsi"/>
              </w:rPr>
              <w:t>proposée</w:t>
            </w:r>
            <w:r w:rsidRPr="00A40F6A">
              <w:rPr>
                <w:rFonts w:cstheme="minorHAnsi"/>
              </w:rPr>
              <w:t xml:space="preserve"> si elle </w:t>
            </w:r>
            <w:r>
              <w:rPr>
                <w:rFonts w:cstheme="minorHAnsi"/>
              </w:rPr>
              <w:t>satisfait</w:t>
            </w:r>
            <w:r w:rsidRPr="00A40F6A">
              <w:rPr>
                <w:rFonts w:cstheme="minorHAnsi"/>
              </w:rPr>
              <w:t xml:space="preserve"> aux critères de qualité d’une évaluation (valide, fiable, faisab</w:t>
            </w:r>
            <w:r>
              <w:rPr>
                <w:rFonts w:cstheme="minorHAnsi"/>
              </w:rPr>
              <w:t>le).</w:t>
            </w:r>
          </w:p>
          <w:p w:rsidR="00BB1773" w:rsidRDefault="00BB1773" w:rsidP="00AB7AB3">
            <w:pPr>
              <w:tabs>
                <w:tab w:val="left" w:pos="176"/>
                <w:tab w:val="right" w:leader="dot" w:pos="9072"/>
              </w:tabs>
              <w:spacing w:before="120"/>
              <w:jc w:val="both"/>
              <w:rPr>
                <w:rFonts w:cstheme="minorHAnsi"/>
              </w:rPr>
            </w:pPr>
          </w:p>
          <w:p w:rsidR="00E70D9E" w:rsidRDefault="00E70D9E" w:rsidP="00BB1773">
            <w:pPr>
              <w:tabs>
                <w:tab w:val="left" w:pos="176"/>
                <w:tab w:val="right" w:leader="dot" w:pos="9072"/>
              </w:tabs>
              <w:spacing w:before="120"/>
              <w:jc w:val="both"/>
            </w:pPr>
          </w:p>
        </w:tc>
      </w:tr>
    </w:tbl>
    <w:p w:rsidR="006012F8" w:rsidRDefault="006012F8" w:rsidP="007B37E1">
      <w:pPr>
        <w:rPr>
          <w:rFonts w:cstheme="minorHAnsi"/>
          <w:color w:val="404040" w:themeColor="text1" w:themeTint="BF"/>
          <w:sz w:val="20"/>
          <w:szCs w:val="20"/>
        </w:rPr>
      </w:pPr>
    </w:p>
    <w:sectPr w:rsidR="006012F8" w:rsidSect="001D31EF">
      <w:headerReference w:type="default" r:id="rId14"/>
      <w:pgSz w:w="11906" w:h="16838"/>
      <w:pgMar w:top="1417" w:right="1417" w:bottom="1417" w:left="141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36" w:rsidRDefault="00827736" w:rsidP="008F213D">
      <w:pPr>
        <w:spacing w:after="0" w:line="240" w:lineRule="auto"/>
      </w:pPr>
      <w:r>
        <w:separator/>
      </w:r>
    </w:p>
  </w:endnote>
  <w:endnote w:type="continuationSeparator" w:id="0">
    <w:p w:rsidR="00827736" w:rsidRDefault="00827736" w:rsidP="008F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D" w:rsidRPr="009B04AA" w:rsidRDefault="00EE225D" w:rsidP="009B04AA">
    <w:pPr>
      <w:pStyle w:val="Pieddepage"/>
      <w:tabs>
        <w:tab w:val="clear" w:pos="4536"/>
        <w:tab w:val="center" w:pos="8364"/>
      </w:tabs>
      <w:ind w:left="-426"/>
      <w:rPr>
        <w:color w:val="7F7F7F" w:themeColor="text1" w:themeTint="80"/>
        <w:sz w:val="18"/>
        <w:szCs w:val="18"/>
      </w:rPr>
    </w:pPr>
    <w:r w:rsidRPr="006134A4">
      <w:rPr>
        <w:rFonts w:cstheme="minorHAnsi"/>
        <w:b/>
        <w:noProof/>
        <w:color w:val="7F7F7F" w:themeColor="text1" w:themeTint="80"/>
        <w:sz w:val="20"/>
        <w:szCs w:val="20"/>
        <w:lang w:eastAsia="fr-FR"/>
      </w:rPr>
      <mc:AlternateContent>
        <mc:Choice Requires="wps">
          <w:drawing>
            <wp:anchor distT="0" distB="0" distL="114300" distR="114300" simplePos="0" relativeHeight="251659264" behindDoc="1" locked="0" layoutInCell="0" allowOverlap="1" wp14:anchorId="1B360602" wp14:editId="02914C8D">
              <wp:simplePos x="0" y="0"/>
              <wp:positionH relativeFrom="margin">
                <wp:posOffset>5462132</wp:posOffset>
              </wp:positionH>
              <wp:positionV relativeFrom="page">
                <wp:posOffset>9813607</wp:posOffset>
              </wp:positionV>
              <wp:extent cx="355600" cy="600075"/>
              <wp:effectExtent l="0" t="7938" r="17463" b="17462"/>
              <wp:wrapNone/>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5600" cy="600075"/>
                      </a:xfrm>
                      <a:prstGeom prst="bracePair">
                        <a:avLst>
                          <a:gd name="adj" fmla="val 8333"/>
                        </a:avLst>
                      </a:prstGeom>
                      <a:noFill/>
                      <a:ln>
                        <a:solidFill>
                          <a:schemeClr val="bg1">
                            <a:lumMod val="85000"/>
                          </a:schemeClr>
                        </a:solidFill>
                      </a:ln>
                      <a:extLst/>
                    </wps:spPr>
                    <wps:txbx>
                      <w:txbxContent>
                        <w:p w:rsidR="00EE225D" w:rsidRPr="00667885" w:rsidRDefault="00EE225D" w:rsidP="00D14281">
                          <w:pPr>
                            <w:spacing w:after="0" w:line="288" w:lineRule="auto"/>
                            <w:ind w:right="-57"/>
                            <w:jc w:val="right"/>
                            <w:rPr>
                              <w:rFonts w:asciiTheme="majorHAnsi" w:eastAsiaTheme="majorEastAsia" w:hAnsiTheme="majorHAnsi" w:cstheme="majorBidi"/>
                              <w:b/>
                              <w:iCs/>
                              <w:color w:val="404040" w:themeColor="text1" w:themeTint="B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Forme automatique 2" o:spid="_x0000_s1026" type="#_x0000_t186" style="position:absolute;left:0;text-align:left;margin-left:430.1pt;margin-top:772.7pt;width:28pt;height:47.2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" o:allowincell="f" strokecolor="#d8d8d8 [2732]">
              <v:textbox>
                <w:txbxContent>
                  <w:p w:rsidR="00EE225D" w:rsidRPr="00667885" w:rsidRDefault="00EE225D" w:rsidP="00D14281">
                    <w:pPr>
                      <w:spacing w:after="0" w:line="288" w:lineRule="auto"/>
                      <w:ind w:right="-57"/>
                      <w:jc w:val="right"/>
                      <w:rPr>
                        <w:rFonts w:asciiTheme="majorHAnsi" w:eastAsiaTheme="majorEastAsia" w:hAnsiTheme="majorHAnsi" w:cstheme="majorBidi"/>
                        <w:b/>
                        <w:iCs/>
                        <w:color w:val="404040" w:themeColor="text1" w:themeTint="BF"/>
                        <w:sz w:val="28"/>
                        <w:szCs w:val="28"/>
                      </w:rPr>
                    </w:pPr>
                  </w:p>
                </w:txbxContent>
              </v:textbox>
              <w10:wrap anchorx="margin" anchory="page"/>
            </v:shape>
          </w:pict>
        </mc:Fallback>
      </mc:AlternateContent>
    </w:r>
    <w:r w:rsidRPr="006134A4">
      <w:rPr>
        <w:rFonts w:ascii="Wingdings 3" w:hAnsi="Wingdings 3" w:cstheme="minorHAnsi"/>
        <w:noProof/>
        <w:color w:val="7F7F7F" w:themeColor="text1" w:themeTint="80"/>
        <w:sz w:val="12"/>
        <w:szCs w:val="12"/>
        <w:lang w:eastAsia="fr-FR"/>
      </w:rPr>
      <w:t></w:t>
    </w:r>
    <w:r w:rsidRPr="006134A4">
      <w:rPr>
        <w:rFonts w:cstheme="minorHAnsi"/>
        <w:b/>
        <w:noProof/>
        <w:color w:val="7F7F7F" w:themeColor="text1" w:themeTint="80"/>
        <w:sz w:val="20"/>
        <w:szCs w:val="20"/>
      </w:rPr>
      <w:t xml:space="preserve"> </w:t>
    </w:r>
    <w:r w:rsidRPr="0013381B">
      <w:rPr>
        <w:color w:val="7F7F7F" w:themeColor="text1" w:themeTint="80"/>
        <w:sz w:val="18"/>
        <w:szCs w:val="18"/>
      </w:rPr>
      <w:t xml:space="preserve">Guide </w:t>
    </w:r>
    <w:r w:rsidR="00AB7AB3">
      <w:rPr>
        <w:color w:val="7F7F7F" w:themeColor="text1" w:themeTint="80"/>
        <w:sz w:val="18"/>
        <w:szCs w:val="18"/>
      </w:rPr>
      <w:t>pour la création des évaluations passées en cours de formation</w:t>
    </w:r>
    <w:r w:rsidRPr="0013381B">
      <w:rPr>
        <w:color w:val="7F7F7F" w:themeColor="text1" w:themeTint="80"/>
        <w:sz w:val="18"/>
        <w:szCs w:val="18"/>
      </w:rPr>
      <w:t xml:space="preserve"> – </w:t>
    </w:r>
    <w:r w:rsidR="00A93DD3">
      <w:rPr>
        <w:color w:val="7F7F7F" w:themeColor="text1" w:themeTint="80"/>
        <w:sz w:val="18"/>
        <w:szCs w:val="18"/>
      </w:rPr>
      <w:t>8 décembre</w:t>
    </w:r>
    <w:r w:rsidRPr="0013381B">
      <w:rPr>
        <w:color w:val="7F7F7F" w:themeColor="text1" w:themeTint="80"/>
        <w:sz w:val="18"/>
        <w:szCs w:val="18"/>
      </w:rPr>
      <w:t xml:space="preserve"> 2016</w:t>
    </w:r>
    <w:r>
      <w:rPr>
        <w:color w:val="7F7F7F" w:themeColor="text1" w:themeTint="80"/>
        <w:sz w:val="18"/>
        <w:szCs w:val="18"/>
      </w:rPr>
      <w:tab/>
    </w:r>
    <w:r w:rsidRPr="006134A4">
      <w:rPr>
        <w:color w:val="7F7F7F" w:themeColor="text1" w:themeTint="80"/>
      </w:rPr>
      <w:tab/>
    </w:r>
    <w:r w:rsidRPr="0013381B">
      <w:rPr>
        <w:color w:val="7F7F7F" w:themeColor="text1" w:themeTint="80"/>
      </w:rPr>
      <w:t xml:space="preserve">Page </w:t>
    </w:r>
    <w:r w:rsidRPr="0013381B">
      <w:rPr>
        <w:b/>
        <w:color w:val="7F7F7F" w:themeColor="text1" w:themeTint="80"/>
      </w:rPr>
      <w:fldChar w:fldCharType="begin"/>
    </w:r>
    <w:r w:rsidRPr="0013381B">
      <w:rPr>
        <w:b/>
        <w:color w:val="7F7F7F" w:themeColor="text1" w:themeTint="80"/>
      </w:rPr>
      <w:instrText>PAGE  \* Arabic  \* MERGEFORMAT</w:instrText>
    </w:r>
    <w:r w:rsidRPr="0013381B">
      <w:rPr>
        <w:b/>
        <w:color w:val="7F7F7F" w:themeColor="text1" w:themeTint="80"/>
      </w:rPr>
      <w:fldChar w:fldCharType="separate"/>
    </w:r>
    <w:r w:rsidR="002E249C">
      <w:rPr>
        <w:b/>
        <w:noProof/>
        <w:color w:val="7F7F7F" w:themeColor="text1" w:themeTint="80"/>
      </w:rPr>
      <w:t>1</w:t>
    </w:r>
    <w:r w:rsidRPr="0013381B">
      <w:rPr>
        <w:b/>
        <w:color w:val="7F7F7F" w:themeColor="text1" w:themeTint="80"/>
      </w:rPr>
      <w:fldChar w:fldCharType="end"/>
    </w:r>
    <w:r w:rsidRPr="0013381B">
      <w:rPr>
        <w:color w:val="7F7F7F" w:themeColor="text1" w:themeTint="80"/>
      </w:rPr>
      <w:t xml:space="preserve"> </w:t>
    </w:r>
    <w:r>
      <w:rPr>
        <w:color w:val="7F7F7F" w:themeColor="text1" w:themeTint="80"/>
      </w:rPr>
      <w:t>/</w:t>
    </w:r>
    <w:r w:rsidRPr="0013381B">
      <w:rPr>
        <w:color w:val="7F7F7F" w:themeColor="text1" w:themeTint="80"/>
      </w:rPr>
      <w:t xml:space="preserve"> </w:t>
    </w:r>
    <w:r w:rsidRPr="0013381B">
      <w:rPr>
        <w:b/>
        <w:color w:val="7F7F7F" w:themeColor="text1" w:themeTint="80"/>
      </w:rPr>
      <w:fldChar w:fldCharType="begin"/>
    </w:r>
    <w:r w:rsidRPr="0013381B">
      <w:rPr>
        <w:b/>
        <w:color w:val="7F7F7F" w:themeColor="text1" w:themeTint="80"/>
      </w:rPr>
      <w:instrText>NUMPAGES  \* Arabic  \* MERGEFORMAT</w:instrText>
    </w:r>
    <w:r w:rsidRPr="0013381B">
      <w:rPr>
        <w:b/>
        <w:color w:val="7F7F7F" w:themeColor="text1" w:themeTint="80"/>
      </w:rPr>
      <w:fldChar w:fldCharType="separate"/>
    </w:r>
    <w:r w:rsidR="002E249C">
      <w:rPr>
        <w:b/>
        <w:noProof/>
        <w:color w:val="7F7F7F" w:themeColor="text1" w:themeTint="80"/>
      </w:rPr>
      <w:t>8</w:t>
    </w:r>
    <w:r w:rsidRPr="0013381B">
      <w:rPr>
        <w:b/>
        <w:color w:val="7F7F7F" w:themeColor="text1" w:themeTint="80"/>
      </w:rPr>
      <w:fldChar w:fldCharType="end"/>
    </w:r>
  </w:p>
  <w:p w:rsidR="00EE225D" w:rsidRDefault="00EE22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36" w:rsidRDefault="00827736" w:rsidP="008F213D">
      <w:pPr>
        <w:spacing w:after="0" w:line="240" w:lineRule="auto"/>
      </w:pPr>
      <w:r>
        <w:separator/>
      </w:r>
    </w:p>
  </w:footnote>
  <w:footnote w:type="continuationSeparator" w:id="0">
    <w:p w:rsidR="00827736" w:rsidRDefault="00827736" w:rsidP="008F213D">
      <w:pPr>
        <w:spacing w:after="0" w:line="240" w:lineRule="auto"/>
      </w:pPr>
      <w:r>
        <w:continuationSeparator/>
      </w:r>
    </w:p>
  </w:footnote>
  <w:footnote w:id="1">
    <w:p w:rsidR="00EE225D" w:rsidRDefault="00EE225D" w:rsidP="00460E3D">
      <w:pPr>
        <w:pStyle w:val="Notedebasdepage"/>
      </w:pPr>
      <w:r>
        <w:rPr>
          <w:rStyle w:val="Appelnotedebasdep"/>
        </w:rPr>
        <w:footnoteRef/>
      </w:r>
      <w:r>
        <w:t xml:space="preserve"> DE KETELE, Jean-Marie</w:t>
      </w:r>
      <w:r w:rsidRPr="00471160">
        <w:t xml:space="preserve">, </w:t>
      </w:r>
      <w:r w:rsidRPr="00953FCA">
        <w:rPr>
          <w:i/>
        </w:rPr>
        <w:t>Observer pour éduquer</w:t>
      </w:r>
      <w:r>
        <w:t xml:space="preserve">, Berne, </w:t>
      </w:r>
      <w:r w:rsidRPr="00471160">
        <w:t>1980</w:t>
      </w:r>
    </w:p>
  </w:footnote>
  <w:footnote w:id="2">
    <w:p w:rsidR="00EE225D" w:rsidRDefault="00EE225D">
      <w:pPr>
        <w:pStyle w:val="Notedebasdepage"/>
      </w:pPr>
      <w:r>
        <w:rPr>
          <w:rStyle w:val="Appelnotedebasdep"/>
        </w:rPr>
        <w:footnoteRef/>
      </w:r>
      <w:r>
        <w:t xml:space="preserve"> </w:t>
      </w:r>
      <w:r w:rsidR="003D67FD">
        <w:t xml:space="preserve">Ces situations sont décrites dans les Situations d’évaluation-types </w:t>
      </w:r>
      <w:r w:rsidR="004137B9">
        <w:t>mises à disposition sur le site du ministère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20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tblGrid>
    <w:tr w:rsidR="00EE225D" w:rsidRPr="00B65697" w:rsidTr="00325DCD">
      <w:trPr>
        <w:trHeight w:val="454"/>
      </w:trPr>
      <w:tc>
        <w:tcPr>
          <w:tcW w:w="2021" w:type="dxa"/>
          <w:vMerge w:val="restart"/>
        </w:tcPr>
        <w:p w:rsidR="00EE225D" w:rsidRPr="00B65697" w:rsidRDefault="002E249C" w:rsidP="00446035">
          <w:pPr>
            <w:jc w:val="both"/>
            <w:rPr>
              <w:rFonts w:ascii="Arial" w:hAnsi="Arial" w:cs="Arial"/>
              <w:smallCaps/>
              <w:sz w:val="36"/>
              <w:szCs w:val="36"/>
            </w:rPr>
          </w:pPr>
          <w:r>
            <w:rPr>
              <w:rFonts w:ascii="Arial" w:hAnsi="Arial" w:cs="Arial"/>
              <w:smallCaps/>
              <w:noProof/>
              <w:sz w:val="36"/>
              <w:szCs w:val="36"/>
              <w:lang w:eastAsia="fr-FR"/>
            </w:rPr>
            <w:drawing>
              <wp:inline distT="0" distB="0" distL="0" distR="0">
                <wp:extent cx="1550505" cy="1515266"/>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ail_72.jpg"/>
                        <pic:cNvPicPr/>
                      </pic:nvPicPr>
                      <pic:blipFill>
                        <a:blip r:embed="rId1">
                          <a:extLst>
                            <a:ext uri="{28A0092B-C50C-407E-A947-70E740481C1C}">
                              <a14:useLocalDpi xmlns:a14="http://schemas.microsoft.com/office/drawing/2010/main" val="0"/>
                            </a:ext>
                          </a:extLst>
                        </a:blip>
                        <a:stretch>
                          <a:fillRect/>
                        </a:stretch>
                      </pic:blipFill>
                      <pic:spPr>
                        <a:xfrm>
                          <a:off x="0" y="0"/>
                          <a:ext cx="1551118" cy="1515865"/>
                        </a:xfrm>
                        <a:prstGeom prst="rect">
                          <a:avLst/>
                        </a:prstGeom>
                      </pic:spPr>
                    </pic:pic>
                  </a:graphicData>
                </a:graphic>
              </wp:inline>
            </w:drawing>
          </w:r>
        </w:p>
      </w:tc>
    </w:tr>
    <w:tr w:rsidR="00EE225D" w:rsidRPr="00B65697" w:rsidTr="0013381B">
      <w:trPr>
        <w:trHeight w:val="607"/>
      </w:trPr>
      <w:tc>
        <w:tcPr>
          <w:tcW w:w="2021" w:type="dxa"/>
          <w:vMerge/>
        </w:tcPr>
        <w:p w:rsidR="00EE225D" w:rsidRPr="00B65697" w:rsidRDefault="00EE225D" w:rsidP="002032CC">
          <w:pPr>
            <w:rPr>
              <w:rFonts w:ascii="Arial" w:hAnsi="Arial" w:cs="Arial"/>
              <w:noProof/>
              <w:lang w:eastAsia="fr-FR"/>
            </w:rPr>
          </w:pPr>
        </w:p>
      </w:tc>
    </w:tr>
    <w:tr w:rsidR="00EE225D" w:rsidRPr="00B65697" w:rsidTr="0013381B">
      <w:trPr>
        <w:trHeight w:val="253"/>
      </w:trPr>
      <w:tc>
        <w:tcPr>
          <w:tcW w:w="2021" w:type="dxa"/>
          <w:vMerge/>
        </w:tcPr>
        <w:p w:rsidR="00EE225D" w:rsidRPr="00B65697" w:rsidRDefault="00EE225D" w:rsidP="002032CC">
          <w:pPr>
            <w:rPr>
              <w:rFonts w:ascii="Arial" w:hAnsi="Arial" w:cs="Arial"/>
              <w:noProof/>
              <w:lang w:eastAsia="fr-FR"/>
            </w:rPr>
          </w:pPr>
        </w:p>
      </w:tc>
    </w:tr>
    <w:tr w:rsidR="00EE225D" w:rsidRPr="00B65697" w:rsidTr="0013381B">
      <w:trPr>
        <w:trHeight w:val="680"/>
      </w:trPr>
      <w:tc>
        <w:tcPr>
          <w:tcW w:w="2021" w:type="dxa"/>
          <w:vMerge/>
        </w:tcPr>
        <w:p w:rsidR="00EE225D" w:rsidRPr="00B65697" w:rsidRDefault="00EE225D" w:rsidP="002032CC">
          <w:pPr>
            <w:rPr>
              <w:rFonts w:ascii="Arial" w:hAnsi="Arial" w:cs="Arial"/>
              <w:noProof/>
              <w:lang w:eastAsia="fr-FR"/>
            </w:rPr>
          </w:pPr>
        </w:p>
      </w:tc>
    </w:tr>
    <w:tr w:rsidR="00EE225D" w:rsidRPr="00B65697" w:rsidTr="0013381B">
      <w:trPr>
        <w:trHeight w:val="57"/>
      </w:trPr>
      <w:tc>
        <w:tcPr>
          <w:tcW w:w="2021" w:type="dxa"/>
          <w:vMerge/>
          <w:tcBorders>
            <w:bottom w:val="nil"/>
          </w:tcBorders>
          <w:shd w:val="clear" w:color="auto" w:fill="auto"/>
        </w:tcPr>
        <w:p w:rsidR="00EE225D" w:rsidRPr="00B65697" w:rsidRDefault="00EE225D" w:rsidP="00B65697">
          <w:pPr>
            <w:rPr>
              <w:rFonts w:ascii="Arial" w:hAnsi="Arial" w:cs="Arial"/>
              <w:noProof/>
              <w:sz w:val="2"/>
              <w:szCs w:val="2"/>
              <w:lang w:eastAsia="fr-FR"/>
            </w:rPr>
          </w:pPr>
        </w:p>
      </w:tc>
    </w:tr>
  </w:tbl>
  <w:p w:rsidR="00EE225D" w:rsidRDefault="00EE22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D" w:rsidRDefault="00EE225D" w:rsidP="009E44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D" w:rsidRDefault="00EE225D" w:rsidP="009E44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24B2"/>
      </v:shape>
    </w:pict>
  </w:numPicBullet>
  <w:abstractNum w:abstractNumId="0">
    <w:nsid w:val="037B41F3"/>
    <w:multiLevelType w:val="hybridMultilevel"/>
    <w:tmpl w:val="96443760"/>
    <w:lvl w:ilvl="0" w:tplc="40A45AC8">
      <w:start w:val="1"/>
      <w:numFmt w:val="bullet"/>
      <w:lvlText w:val=""/>
      <w:lvlJc w:val="left"/>
      <w:pPr>
        <w:ind w:left="720" w:hanging="360"/>
      </w:pPr>
      <w:rPr>
        <w:rFonts w:ascii="Wingdings 3" w:hAnsi="Wingdings 3" w:hint="default"/>
        <w:color w:val="D6009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D1F71"/>
    <w:multiLevelType w:val="hybridMultilevel"/>
    <w:tmpl w:val="7C543926"/>
    <w:lvl w:ilvl="0" w:tplc="E9A29D8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C4A0D"/>
    <w:multiLevelType w:val="hybridMultilevel"/>
    <w:tmpl w:val="FB84A93A"/>
    <w:lvl w:ilvl="0" w:tplc="11E856EC">
      <w:start w:val="1"/>
      <w:numFmt w:val="decimal"/>
      <w:pStyle w:val="Titreniv1"/>
      <w:lvlText w:val="%1)"/>
      <w:lvlJc w:val="left"/>
      <w:pPr>
        <w:ind w:left="785" w:hanging="360"/>
      </w:pPr>
      <w:rPr>
        <w:rFonts w:hint="default"/>
        <w:b/>
        <w:i/>
        <w:caps w:val="0"/>
        <w:strike w:val="0"/>
        <w:dstrike w:val="0"/>
        <w:vanish w:val="0"/>
        <w:color w:val="404040" w:themeColor="text1" w:themeTint="BF"/>
        <w:spacing w:val="0"/>
        <w:w w:val="100"/>
        <w:sz w:val="28"/>
        <w:szCs w:val="2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80DE0"/>
    <w:multiLevelType w:val="hybridMultilevel"/>
    <w:tmpl w:val="1F22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D0282"/>
    <w:multiLevelType w:val="hybridMultilevel"/>
    <w:tmpl w:val="8FA05514"/>
    <w:lvl w:ilvl="0" w:tplc="5B98539A">
      <w:start w:val="1"/>
      <w:numFmt w:val="lowerLetter"/>
      <w:lvlText w:val="%1."/>
      <w:lvlJc w:val="left"/>
      <w:pPr>
        <w:ind w:left="947" w:hanging="360"/>
      </w:pPr>
      <w:rPr>
        <w:rFonts w:hint="default"/>
        <w:color w:val="D60093"/>
        <w:spacing w:val="0"/>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B26689"/>
    <w:multiLevelType w:val="hybridMultilevel"/>
    <w:tmpl w:val="F84E6742"/>
    <w:lvl w:ilvl="0" w:tplc="CBCE27C8">
      <w:start w:val="1"/>
      <w:numFmt w:val="bullet"/>
      <w:pStyle w:val="Listepuce"/>
      <w:lvlText w:val=""/>
      <w:lvlJc w:val="left"/>
      <w:pPr>
        <w:ind w:left="833" w:hanging="360"/>
      </w:pPr>
      <w:rPr>
        <w:rFonts w:ascii="Wingdings 3" w:hAnsi="Wingdings 3" w:hint="default"/>
        <w:color w:val="D60093"/>
        <w:sz w:val="12"/>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6">
    <w:nsid w:val="23AC3068"/>
    <w:multiLevelType w:val="hybridMultilevel"/>
    <w:tmpl w:val="12E4382C"/>
    <w:lvl w:ilvl="0" w:tplc="6B88A9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3B74F2"/>
    <w:multiLevelType w:val="hybridMultilevel"/>
    <w:tmpl w:val="765417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F2550E"/>
    <w:multiLevelType w:val="hybridMultilevel"/>
    <w:tmpl w:val="19485F58"/>
    <w:lvl w:ilvl="0" w:tplc="BBF88A62">
      <w:start w:val="1"/>
      <w:numFmt w:val="bullet"/>
      <w:lvlText w:val="-"/>
      <w:lvlJc w:val="left"/>
      <w:pPr>
        <w:tabs>
          <w:tab w:val="num" w:pos="720"/>
        </w:tabs>
        <w:ind w:left="720" w:hanging="360"/>
      </w:pPr>
      <w:rPr>
        <w:rFonts w:ascii="Arial" w:eastAsia="Times New Roman" w:hAnsi="Arial" w:cs="Arial" w:hint="default"/>
        <w:sz w:val="24"/>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58C6BF5"/>
    <w:multiLevelType w:val="hybridMultilevel"/>
    <w:tmpl w:val="CEF8A95A"/>
    <w:lvl w:ilvl="0" w:tplc="0770D628">
      <w:start w:val="1"/>
      <w:numFmt w:val="bullet"/>
      <w:lvlText w:val=""/>
      <w:lvlJc w:val="left"/>
      <w:pPr>
        <w:ind w:left="720" w:hanging="360"/>
      </w:pPr>
      <w:rPr>
        <w:rFonts w:ascii="Wingdings 3" w:hAnsi="Wingdings 3" w:hint="default"/>
        <w:color w:val="D60093"/>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D54898"/>
    <w:multiLevelType w:val="hybridMultilevel"/>
    <w:tmpl w:val="3370DC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AC5783"/>
    <w:multiLevelType w:val="hybridMultilevel"/>
    <w:tmpl w:val="3D30E620"/>
    <w:lvl w:ilvl="0" w:tplc="AD3453CC">
      <w:start w:val="4"/>
      <w:numFmt w:val="bullet"/>
      <w:lvlText w:val="-"/>
      <w:lvlJc w:val="left"/>
      <w:pPr>
        <w:ind w:left="720" w:hanging="360"/>
      </w:pPr>
      <w:rPr>
        <w:rFonts w:ascii="Calibri" w:eastAsiaTheme="minorHAnsi" w:hAnsi="Calibri" w:cs="Calibri" w:hint="default"/>
        <w:b/>
        <w:color w:val="595959" w:themeColor="text1" w:themeTint="A6"/>
        <w:sz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EA6D61"/>
    <w:multiLevelType w:val="hybridMultilevel"/>
    <w:tmpl w:val="1B2008DC"/>
    <w:lvl w:ilvl="0" w:tplc="A020714E">
      <w:start w:val="1"/>
      <w:numFmt w:val="decimal"/>
      <w:lvlText w:val="%1."/>
      <w:lvlJc w:val="left"/>
      <w:pPr>
        <w:ind w:left="720" w:hanging="360"/>
      </w:pPr>
      <w:rPr>
        <w:rFonts w:hint="default"/>
        <w:b/>
        <w:i w:val="0"/>
        <w:color w:val="D6009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EC7333"/>
    <w:multiLevelType w:val="hybridMultilevel"/>
    <w:tmpl w:val="7B76E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CC31D8"/>
    <w:multiLevelType w:val="hybridMultilevel"/>
    <w:tmpl w:val="C456C672"/>
    <w:lvl w:ilvl="0" w:tplc="02CA554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F6D5D2F"/>
    <w:multiLevelType w:val="hybridMultilevel"/>
    <w:tmpl w:val="07129026"/>
    <w:lvl w:ilvl="0" w:tplc="6FBAB190">
      <w:start w:val="1"/>
      <w:numFmt w:val="decimal"/>
      <w:pStyle w:val="Listenumrique"/>
      <w:lvlText w:val="%1."/>
      <w:lvlJc w:val="left"/>
      <w:pPr>
        <w:ind w:left="833" w:hanging="360"/>
      </w:pPr>
      <w:rPr>
        <w:rFonts w:hint="default"/>
        <w:b/>
        <w:i w:val="0"/>
        <w:caps w:val="0"/>
        <w:strike w:val="0"/>
        <w:dstrike w:val="0"/>
        <w:vanish w:val="0"/>
        <w:color w:val="D60093"/>
        <w:sz w:val="20"/>
        <w:vertAlign w:val="baseline"/>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6">
    <w:nsid w:val="530B0F99"/>
    <w:multiLevelType w:val="hybridMultilevel"/>
    <w:tmpl w:val="6472CC7C"/>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7">
    <w:nsid w:val="55446C99"/>
    <w:multiLevelType w:val="hybridMultilevel"/>
    <w:tmpl w:val="292491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E94EA4"/>
    <w:multiLevelType w:val="hybridMultilevel"/>
    <w:tmpl w:val="7F5A15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8D0F12"/>
    <w:multiLevelType w:val="hybridMultilevel"/>
    <w:tmpl w:val="F9ACF75A"/>
    <w:lvl w:ilvl="0" w:tplc="DAFC74A2">
      <w:numFmt w:val="bullet"/>
      <w:lvlText w:val="-"/>
      <w:lvlJc w:val="left"/>
      <w:pPr>
        <w:ind w:left="720" w:hanging="360"/>
      </w:pPr>
      <w:rPr>
        <w:rFonts w:ascii="ArialMT" w:eastAsia="Calibri" w:hAnsi="ArialMT" w:cs="Arial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7237FEF"/>
    <w:multiLevelType w:val="hybridMultilevel"/>
    <w:tmpl w:val="B3263298"/>
    <w:lvl w:ilvl="0" w:tplc="40A45AC8">
      <w:start w:val="1"/>
      <w:numFmt w:val="bullet"/>
      <w:lvlText w:val=""/>
      <w:lvlJc w:val="left"/>
      <w:pPr>
        <w:ind w:left="720" w:hanging="360"/>
      </w:pPr>
      <w:rPr>
        <w:rFonts w:ascii="Wingdings 3" w:hAnsi="Wingdings 3" w:hint="default"/>
        <w:color w:val="D6009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2C4968"/>
    <w:multiLevelType w:val="hybridMultilevel"/>
    <w:tmpl w:val="FE362BC4"/>
    <w:lvl w:ilvl="0" w:tplc="60ECB122">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551DFA"/>
    <w:multiLevelType w:val="hybridMultilevel"/>
    <w:tmpl w:val="07244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A35382"/>
    <w:multiLevelType w:val="hybridMultilevel"/>
    <w:tmpl w:val="8FA05514"/>
    <w:lvl w:ilvl="0" w:tplc="5B98539A">
      <w:start w:val="1"/>
      <w:numFmt w:val="lowerLetter"/>
      <w:lvlText w:val="%1."/>
      <w:lvlJc w:val="left"/>
      <w:pPr>
        <w:ind w:left="947" w:hanging="360"/>
      </w:pPr>
      <w:rPr>
        <w:rFonts w:hint="default"/>
        <w:color w:val="D60093"/>
        <w:spacing w:val="0"/>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AA10AB"/>
    <w:multiLevelType w:val="hybridMultilevel"/>
    <w:tmpl w:val="709A2998"/>
    <w:lvl w:ilvl="0" w:tplc="00425F8A">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6795610"/>
    <w:multiLevelType w:val="hybridMultilevel"/>
    <w:tmpl w:val="598CE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7F4D82"/>
    <w:multiLevelType w:val="hybridMultilevel"/>
    <w:tmpl w:val="4D482756"/>
    <w:lvl w:ilvl="0" w:tplc="62E677FE">
      <w:start w:val="1"/>
      <w:numFmt w:val="bullet"/>
      <w:lvlText w:val="•"/>
      <w:lvlJc w:val="left"/>
      <w:pPr>
        <w:tabs>
          <w:tab w:val="num" w:pos="720"/>
        </w:tabs>
        <w:ind w:left="720" w:hanging="360"/>
      </w:pPr>
      <w:rPr>
        <w:rFonts w:ascii="Times New Roman" w:hAnsi="Times New Roman" w:hint="default"/>
      </w:rPr>
    </w:lvl>
    <w:lvl w:ilvl="1" w:tplc="C7024F5A" w:tentative="1">
      <w:start w:val="1"/>
      <w:numFmt w:val="bullet"/>
      <w:lvlText w:val="•"/>
      <w:lvlJc w:val="left"/>
      <w:pPr>
        <w:tabs>
          <w:tab w:val="num" w:pos="1440"/>
        </w:tabs>
        <w:ind w:left="1440" w:hanging="360"/>
      </w:pPr>
      <w:rPr>
        <w:rFonts w:ascii="Times New Roman" w:hAnsi="Times New Roman" w:hint="default"/>
      </w:rPr>
    </w:lvl>
    <w:lvl w:ilvl="2" w:tplc="84B45E46" w:tentative="1">
      <w:start w:val="1"/>
      <w:numFmt w:val="bullet"/>
      <w:lvlText w:val="•"/>
      <w:lvlJc w:val="left"/>
      <w:pPr>
        <w:tabs>
          <w:tab w:val="num" w:pos="2160"/>
        </w:tabs>
        <w:ind w:left="2160" w:hanging="360"/>
      </w:pPr>
      <w:rPr>
        <w:rFonts w:ascii="Times New Roman" w:hAnsi="Times New Roman" w:hint="default"/>
      </w:rPr>
    </w:lvl>
    <w:lvl w:ilvl="3" w:tplc="00201370" w:tentative="1">
      <w:start w:val="1"/>
      <w:numFmt w:val="bullet"/>
      <w:lvlText w:val="•"/>
      <w:lvlJc w:val="left"/>
      <w:pPr>
        <w:tabs>
          <w:tab w:val="num" w:pos="2880"/>
        </w:tabs>
        <w:ind w:left="2880" w:hanging="360"/>
      </w:pPr>
      <w:rPr>
        <w:rFonts w:ascii="Times New Roman" w:hAnsi="Times New Roman" w:hint="default"/>
      </w:rPr>
    </w:lvl>
    <w:lvl w:ilvl="4" w:tplc="22F8093A" w:tentative="1">
      <w:start w:val="1"/>
      <w:numFmt w:val="bullet"/>
      <w:lvlText w:val="•"/>
      <w:lvlJc w:val="left"/>
      <w:pPr>
        <w:tabs>
          <w:tab w:val="num" w:pos="3600"/>
        </w:tabs>
        <w:ind w:left="3600" w:hanging="360"/>
      </w:pPr>
      <w:rPr>
        <w:rFonts w:ascii="Times New Roman" w:hAnsi="Times New Roman" w:hint="default"/>
      </w:rPr>
    </w:lvl>
    <w:lvl w:ilvl="5" w:tplc="487AFEBA" w:tentative="1">
      <w:start w:val="1"/>
      <w:numFmt w:val="bullet"/>
      <w:lvlText w:val="•"/>
      <w:lvlJc w:val="left"/>
      <w:pPr>
        <w:tabs>
          <w:tab w:val="num" w:pos="4320"/>
        </w:tabs>
        <w:ind w:left="4320" w:hanging="360"/>
      </w:pPr>
      <w:rPr>
        <w:rFonts w:ascii="Times New Roman" w:hAnsi="Times New Roman" w:hint="default"/>
      </w:rPr>
    </w:lvl>
    <w:lvl w:ilvl="6" w:tplc="F06CF042" w:tentative="1">
      <w:start w:val="1"/>
      <w:numFmt w:val="bullet"/>
      <w:lvlText w:val="•"/>
      <w:lvlJc w:val="left"/>
      <w:pPr>
        <w:tabs>
          <w:tab w:val="num" w:pos="5040"/>
        </w:tabs>
        <w:ind w:left="5040" w:hanging="360"/>
      </w:pPr>
      <w:rPr>
        <w:rFonts w:ascii="Times New Roman" w:hAnsi="Times New Roman" w:hint="default"/>
      </w:rPr>
    </w:lvl>
    <w:lvl w:ilvl="7" w:tplc="9626C734" w:tentative="1">
      <w:start w:val="1"/>
      <w:numFmt w:val="bullet"/>
      <w:lvlText w:val="•"/>
      <w:lvlJc w:val="left"/>
      <w:pPr>
        <w:tabs>
          <w:tab w:val="num" w:pos="5760"/>
        </w:tabs>
        <w:ind w:left="5760" w:hanging="360"/>
      </w:pPr>
      <w:rPr>
        <w:rFonts w:ascii="Times New Roman" w:hAnsi="Times New Roman" w:hint="default"/>
      </w:rPr>
    </w:lvl>
    <w:lvl w:ilvl="8" w:tplc="B800655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D6426D8"/>
    <w:multiLevelType w:val="hybridMultilevel"/>
    <w:tmpl w:val="0B4E09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20"/>
  </w:num>
  <w:num w:numId="5">
    <w:abstractNumId w:val="9"/>
  </w:num>
  <w:num w:numId="6">
    <w:abstractNumId w:val="18"/>
  </w:num>
  <w:num w:numId="7">
    <w:abstractNumId w:val="12"/>
  </w:num>
  <w:num w:numId="8">
    <w:abstractNumId w:val="15"/>
  </w:num>
  <w:num w:numId="9">
    <w:abstractNumId w:val="5"/>
  </w:num>
  <w:num w:numId="10">
    <w:abstractNumId w:val="2"/>
  </w:num>
  <w:num w:numId="11">
    <w:abstractNumId w:val="4"/>
  </w:num>
  <w:num w:numId="12">
    <w:abstractNumId w:val="2"/>
    <w:lvlOverride w:ilvl="0">
      <w:startOverride w:val="1"/>
    </w:lvlOverride>
  </w:num>
  <w:num w:numId="13">
    <w:abstractNumId w:val="23"/>
  </w:num>
  <w:num w:numId="14">
    <w:abstractNumId w:val="7"/>
  </w:num>
  <w:num w:numId="15">
    <w:abstractNumId w:val="22"/>
  </w:num>
  <w:num w:numId="16">
    <w:abstractNumId w:val="10"/>
  </w:num>
  <w:num w:numId="17">
    <w:abstractNumId w:val="24"/>
  </w:num>
  <w:num w:numId="18">
    <w:abstractNumId w:val="16"/>
  </w:num>
  <w:num w:numId="19">
    <w:abstractNumId w:val="11"/>
  </w:num>
  <w:num w:numId="20">
    <w:abstractNumId w:val="2"/>
  </w:num>
  <w:num w:numId="21">
    <w:abstractNumId w:val="2"/>
  </w:num>
  <w:num w:numId="22">
    <w:abstractNumId w:val="26"/>
  </w:num>
  <w:num w:numId="23">
    <w:abstractNumId w:val="25"/>
  </w:num>
  <w:num w:numId="24">
    <w:abstractNumId w:val="21"/>
  </w:num>
  <w:num w:numId="25">
    <w:abstractNumId w:val="3"/>
  </w:num>
  <w:num w:numId="26">
    <w:abstractNumId w:val="6"/>
  </w:num>
  <w:num w:numId="27">
    <w:abstractNumId w:val="2"/>
  </w:num>
  <w:num w:numId="28">
    <w:abstractNumId w:val="8"/>
  </w:num>
  <w:num w:numId="29">
    <w:abstractNumId w:val="27"/>
  </w:num>
  <w:num w:numId="30">
    <w:abstractNumId w:val="17"/>
  </w:num>
  <w:num w:numId="31">
    <w:abstractNumId w:val="14"/>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C"/>
    <w:rsid w:val="00004980"/>
    <w:rsid w:val="00006B05"/>
    <w:rsid w:val="00007FD9"/>
    <w:rsid w:val="000105E6"/>
    <w:rsid w:val="000139C0"/>
    <w:rsid w:val="00025655"/>
    <w:rsid w:val="00034BB8"/>
    <w:rsid w:val="00046562"/>
    <w:rsid w:val="00051305"/>
    <w:rsid w:val="000644BC"/>
    <w:rsid w:val="00071F33"/>
    <w:rsid w:val="0007263A"/>
    <w:rsid w:val="0007584E"/>
    <w:rsid w:val="00091A14"/>
    <w:rsid w:val="00097576"/>
    <w:rsid w:val="000A067A"/>
    <w:rsid w:val="000B1EC5"/>
    <w:rsid w:val="000B4596"/>
    <w:rsid w:val="000C251C"/>
    <w:rsid w:val="000C53DB"/>
    <w:rsid w:val="000C660F"/>
    <w:rsid w:val="000C7208"/>
    <w:rsid w:val="000D524F"/>
    <w:rsid w:val="000D6866"/>
    <w:rsid w:val="000F4D6F"/>
    <w:rsid w:val="00100375"/>
    <w:rsid w:val="00106F6B"/>
    <w:rsid w:val="001163F4"/>
    <w:rsid w:val="00122227"/>
    <w:rsid w:val="00122A8F"/>
    <w:rsid w:val="001237EC"/>
    <w:rsid w:val="0013381B"/>
    <w:rsid w:val="001351EA"/>
    <w:rsid w:val="00172C19"/>
    <w:rsid w:val="001836C9"/>
    <w:rsid w:val="00184C15"/>
    <w:rsid w:val="00187EDB"/>
    <w:rsid w:val="00192640"/>
    <w:rsid w:val="001956C4"/>
    <w:rsid w:val="00195BCA"/>
    <w:rsid w:val="001B363D"/>
    <w:rsid w:val="001C7009"/>
    <w:rsid w:val="001D31EF"/>
    <w:rsid w:val="001D41EE"/>
    <w:rsid w:val="001D787E"/>
    <w:rsid w:val="001D7B05"/>
    <w:rsid w:val="001E5850"/>
    <w:rsid w:val="001F0C7F"/>
    <w:rsid w:val="002021F9"/>
    <w:rsid w:val="002032CC"/>
    <w:rsid w:val="00207E1F"/>
    <w:rsid w:val="0021272E"/>
    <w:rsid w:val="002175B4"/>
    <w:rsid w:val="002209E4"/>
    <w:rsid w:val="00224D23"/>
    <w:rsid w:val="00225EA4"/>
    <w:rsid w:val="00234E98"/>
    <w:rsid w:val="002434B5"/>
    <w:rsid w:val="00251396"/>
    <w:rsid w:val="00251ECA"/>
    <w:rsid w:val="00252DE4"/>
    <w:rsid w:val="0025400E"/>
    <w:rsid w:val="00254DEA"/>
    <w:rsid w:val="00256054"/>
    <w:rsid w:val="00270DEC"/>
    <w:rsid w:val="0027207B"/>
    <w:rsid w:val="0028400A"/>
    <w:rsid w:val="00285EA5"/>
    <w:rsid w:val="00287510"/>
    <w:rsid w:val="0029156D"/>
    <w:rsid w:val="00294E4C"/>
    <w:rsid w:val="002958C3"/>
    <w:rsid w:val="002962C3"/>
    <w:rsid w:val="00297CB0"/>
    <w:rsid w:val="002B530C"/>
    <w:rsid w:val="002B7DBE"/>
    <w:rsid w:val="002C12E0"/>
    <w:rsid w:val="002C25AA"/>
    <w:rsid w:val="002D227F"/>
    <w:rsid w:val="002D5493"/>
    <w:rsid w:val="002E249C"/>
    <w:rsid w:val="002E7AF3"/>
    <w:rsid w:val="002F77B6"/>
    <w:rsid w:val="00304125"/>
    <w:rsid w:val="003179F4"/>
    <w:rsid w:val="00324E6A"/>
    <w:rsid w:val="00325185"/>
    <w:rsid w:val="00325DCD"/>
    <w:rsid w:val="00340D9B"/>
    <w:rsid w:val="0035130E"/>
    <w:rsid w:val="00353DB8"/>
    <w:rsid w:val="0035406D"/>
    <w:rsid w:val="0037008F"/>
    <w:rsid w:val="003706D1"/>
    <w:rsid w:val="0037091D"/>
    <w:rsid w:val="0037140D"/>
    <w:rsid w:val="0037407A"/>
    <w:rsid w:val="00377381"/>
    <w:rsid w:val="00383085"/>
    <w:rsid w:val="00390894"/>
    <w:rsid w:val="00390F2D"/>
    <w:rsid w:val="003A166F"/>
    <w:rsid w:val="003A6057"/>
    <w:rsid w:val="003A62CC"/>
    <w:rsid w:val="003A65A3"/>
    <w:rsid w:val="003B1494"/>
    <w:rsid w:val="003C0A5E"/>
    <w:rsid w:val="003C42CF"/>
    <w:rsid w:val="003C4EF3"/>
    <w:rsid w:val="003D2B6F"/>
    <w:rsid w:val="003D527C"/>
    <w:rsid w:val="003D67FD"/>
    <w:rsid w:val="003E1650"/>
    <w:rsid w:val="003E6CD8"/>
    <w:rsid w:val="00406B47"/>
    <w:rsid w:val="00412894"/>
    <w:rsid w:val="0041297B"/>
    <w:rsid w:val="004137B9"/>
    <w:rsid w:val="00415DE6"/>
    <w:rsid w:val="00416267"/>
    <w:rsid w:val="00426350"/>
    <w:rsid w:val="00426868"/>
    <w:rsid w:val="0043609D"/>
    <w:rsid w:val="00446035"/>
    <w:rsid w:val="00451C2A"/>
    <w:rsid w:val="00453F8F"/>
    <w:rsid w:val="00460E3D"/>
    <w:rsid w:val="00471EF5"/>
    <w:rsid w:val="00475D8A"/>
    <w:rsid w:val="004A45EC"/>
    <w:rsid w:val="004A6A4D"/>
    <w:rsid w:val="004B11B9"/>
    <w:rsid w:val="004C1E75"/>
    <w:rsid w:val="004C34DB"/>
    <w:rsid w:val="004C3560"/>
    <w:rsid w:val="00511907"/>
    <w:rsid w:val="0051478A"/>
    <w:rsid w:val="00533B6C"/>
    <w:rsid w:val="005417A4"/>
    <w:rsid w:val="0054193E"/>
    <w:rsid w:val="00543231"/>
    <w:rsid w:val="00543800"/>
    <w:rsid w:val="005455DC"/>
    <w:rsid w:val="00550B9F"/>
    <w:rsid w:val="00552C3F"/>
    <w:rsid w:val="005633E1"/>
    <w:rsid w:val="00566ABB"/>
    <w:rsid w:val="0057291C"/>
    <w:rsid w:val="00577443"/>
    <w:rsid w:val="0058010F"/>
    <w:rsid w:val="005831B4"/>
    <w:rsid w:val="005855D0"/>
    <w:rsid w:val="005966DE"/>
    <w:rsid w:val="005B4DED"/>
    <w:rsid w:val="005C4F0D"/>
    <w:rsid w:val="005C68B1"/>
    <w:rsid w:val="005D2C41"/>
    <w:rsid w:val="005D3957"/>
    <w:rsid w:val="005E037E"/>
    <w:rsid w:val="005F12FE"/>
    <w:rsid w:val="005F4425"/>
    <w:rsid w:val="006012F8"/>
    <w:rsid w:val="00610ACC"/>
    <w:rsid w:val="006134A4"/>
    <w:rsid w:val="00620515"/>
    <w:rsid w:val="006358C5"/>
    <w:rsid w:val="006359BE"/>
    <w:rsid w:val="00635C42"/>
    <w:rsid w:val="0064268F"/>
    <w:rsid w:val="006459DD"/>
    <w:rsid w:val="006556C2"/>
    <w:rsid w:val="0065674D"/>
    <w:rsid w:val="00662B30"/>
    <w:rsid w:val="00665DDA"/>
    <w:rsid w:val="0066675B"/>
    <w:rsid w:val="00667885"/>
    <w:rsid w:val="00673073"/>
    <w:rsid w:val="00673FC1"/>
    <w:rsid w:val="00695D21"/>
    <w:rsid w:val="006970AD"/>
    <w:rsid w:val="006A0EB9"/>
    <w:rsid w:val="006C2A64"/>
    <w:rsid w:val="006D087D"/>
    <w:rsid w:val="0070261F"/>
    <w:rsid w:val="007076DA"/>
    <w:rsid w:val="00713BAE"/>
    <w:rsid w:val="0074622D"/>
    <w:rsid w:val="00746AA4"/>
    <w:rsid w:val="00746BF3"/>
    <w:rsid w:val="007512B2"/>
    <w:rsid w:val="00763A5A"/>
    <w:rsid w:val="00770757"/>
    <w:rsid w:val="00773479"/>
    <w:rsid w:val="00783842"/>
    <w:rsid w:val="00792DA1"/>
    <w:rsid w:val="007967DA"/>
    <w:rsid w:val="0079686C"/>
    <w:rsid w:val="007A55FC"/>
    <w:rsid w:val="007A566A"/>
    <w:rsid w:val="007B1705"/>
    <w:rsid w:val="007B37E1"/>
    <w:rsid w:val="007B4157"/>
    <w:rsid w:val="007B4943"/>
    <w:rsid w:val="007B5211"/>
    <w:rsid w:val="007E3DB0"/>
    <w:rsid w:val="0080078E"/>
    <w:rsid w:val="00801AEB"/>
    <w:rsid w:val="0082427C"/>
    <w:rsid w:val="00827736"/>
    <w:rsid w:val="00837AD6"/>
    <w:rsid w:val="00837D85"/>
    <w:rsid w:val="00841EE0"/>
    <w:rsid w:val="00852A21"/>
    <w:rsid w:val="00872B74"/>
    <w:rsid w:val="008737EE"/>
    <w:rsid w:val="00874093"/>
    <w:rsid w:val="00894F35"/>
    <w:rsid w:val="00895E12"/>
    <w:rsid w:val="008978AA"/>
    <w:rsid w:val="008A2140"/>
    <w:rsid w:val="008A7A28"/>
    <w:rsid w:val="008B434B"/>
    <w:rsid w:val="008D16E5"/>
    <w:rsid w:val="008D5E99"/>
    <w:rsid w:val="008D6BC9"/>
    <w:rsid w:val="008F1B33"/>
    <w:rsid w:val="008F213D"/>
    <w:rsid w:val="00907F20"/>
    <w:rsid w:val="00923DDE"/>
    <w:rsid w:val="00944192"/>
    <w:rsid w:val="009459A6"/>
    <w:rsid w:val="00953FCA"/>
    <w:rsid w:val="00972B05"/>
    <w:rsid w:val="00977E2A"/>
    <w:rsid w:val="00980A8E"/>
    <w:rsid w:val="0099183B"/>
    <w:rsid w:val="00996ADD"/>
    <w:rsid w:val="009A1081"/>
    <w:rsid w:val="009B04AA"/>
    <w:rsid w:val="009E3B47"/>
    <w:rsid w:val="009E446F"/>
    <w:rsid w:val="009E4A25"/>
    <w:rsid w:val="009F6BCD"/>
    <w:rsid w:val="009F7011"/>
    <w:rsid w:val="00A10599"/>
    <w:rsid w:val="00A10B12"/>
    <w:rsid w:val="00A139E6"/>
    <w:rsid w:val="00A13F46"/>
    <w:rsid w:val="00A17A7E"/>
    <w:rsid w:val="00A4040F"/>
    <w:rsid w:val="00A40551"/>
    <w:rsid w:val="00A40F6A"/>
    <w:rsid w:val="00A4385C"/>
    <w:rsid w:val="00A47E74"/>
    <w:rsid w:val="00A65961"/>
    <w:rsid w:val="00A74A5E"/>
    <w:rsid w:val="00A769A2"/>
    <w:rsid w:val="00A93DD3"/>
    <w:rsid w:val="00A9419B"/>
    <w:rsid w:val="00A95401"/>
    <w:rsid w:val="00A95B93"/>
    <w:rsid w:val="00A97275"/>
    <w:rsid w:val="00AB73AC"/>
    <w:rsid w:val="00AB7AB3"/>
    <w:rsid w:val="00AC6DC8"/>
    <w:rsid w:val="00AE550C"/>
    <w:rsid w:val="00AF5CF6"/>
    <w:rsid w:val="00B02F58"/>
    <w:rsid w:val="00B1645C"/>
    <w:rsid w:val="00B173C1"/>
    <w:rsid w:val="00B24FD6"/>
    <w:rsid w:val="00B27BBC"/>
    <w:rsid w:val="00B30073"/>
    <w:rsid w:val="00B304E4"/>
    <w:rsid w:val="00B41609"/>
    <w:rsid w:val="00B504B5"/>
    <w:rsid w:val="00B56AE8"/>
    <w:rsid w:val="00B61FBB"/>
    <w:rsid w:val="00B65697"/>
    <w:rsid w:val="00B739B1"/>
    <w:rsid w:val="00B73C8E"/>
    <w:rsid w:val="00B77E40"/>
    <w:rsid w:val="00B81A5A"/>
    <w:rsid w:val="00B933E8"/>
    <w:rsid w:val="00B93594"/>
    <w:rsid w:val="00BB1773"/>
    <w:rsid w:val="00BB1FFC"/>
    <w:rsid w:val="00BB26B8"/>
    <w:rsid w:val="00BC2267"/>
    <w:rsid w:val="00BC4680"/>
    <w:rsid w:val="00BD0AF2"/>
    <w:rsid w:val="00BD6215"/>
    <w:rsid w:val="00BE4D40"/>
    <w:rsid w:val="00BE6773"/>
    <w:rsid w:val="00BF4431"/>
    <w:rsid w:val="00C06144"/>
    <w:rsid w:val="00C07597"/>
    <w:rsid w:val="00C1033C"/>
    <w:rsid w:val="00C30355"/>
    <w:rsid w:val="00C31315"/>
    <w:rsid w:val="00C37ED1"/>
    <w:rsid w:val="00C45B46"/>
    <w:rsid w:val="00C469E8"/>
    <w:rsid w:val="00C62959"/>
    <w:rsid w:val="00C65E16"/>
    <w:rsid w:val="00C80075"/>
    <w:rsid w:val="00C844D3"/>
    <w:rsid w:val="00C943BA"/>
    <w:rsid w:val="00C952EF"/>
    <w:rsid w:val="00C956C1"/>
    <w:rsid w:val="00CB344C"/>
    <w:rsid w:val="00CC62D4"/>
    <w:rsid w:val="00CC70D4"/>
    <w:rsid w:val="00CF7D85"/>
    <w:rsid w:val="00D13866"/>
    <w:rsid w:val="00D14281"/>
    <w:rsid w:val="00D14525"/>
    <w:rsid w:val="00D16C74"/>
    <w:rsid w:val="00D2373E"/>
    <w:rsid w:val="00D2376F"/>
    <w:rsid w:val="00D24897"/>
    <w:rsid w:val="00D27B56"/>
    <w:rsid w:val="00D32C3A"/>
    <w:rsid w:val="00D34AD9"/>
    <w:rsid w:val="00D4517B"/>
    <w:rsid w:val="00D630D2"/>
    <w:rsid w:val="00D6316A"/>
    <w:rsid w:val="00D73960"/>
    <w:rsid w:val="00D93A9B"/>
    <w:rsid w:val="00DB2988"/>
    <w:rsid w:val="00DB49EA"/>
    <w:rsid w:val="00DB4B66"/>
    <w:rsid w:val="00DC0885"/>
    <w:rsid w:val="00DC4B77"/>
    <w:rsid w:val="00DD6FAE"/>
    <w:rsid w:val="00DE0CF4"/>
    <w:rsid w:val="00DE699C"/>
    <w:rsid w:val="00E130B8"/>
    <w:rsid w:val="00E1534D"/>
    <w:rsid w:val="00E265A8"/>
    <w:rsid w:val="00E623A1"/>
    <w:rsid w:val="00E679A2"/>
    <w:rsid w:val="00E70015"/>
    <w:rsid w:val="00E70D9E"/>
    <w:rsid w:val="00E73A51"/>
    <w:rsid w:val="00E76387"/>
    <w:rsid w:val="00E77853"/>
    <w:rsid w:val="00E83304"/>
    <w:rsid w:val="00E92D54"/>
    <w:rsid w:val="00EA0226"/>
    <w:rsid w:val="00EB071F"/>
    <w:rsid w:val="00EE225D"/>
    <w:rsid w:val="00EE4764"/>
    <w:rsid w:val="00EE6F32"/>
    <w:rsid w:val="00EF0204"/>
    <w:rsid w:val="00EF578F"/>
    <w:rsid w:val="00EF7471"/>
    <w:rsid w:val="00F22B9B"/>
    <w:rsid w:val="00F23F41"/>
    <w:rsid w:val="00F3540F"/>
    <w:rsid w:val="00F50FA9"/>
    <w:rsid w:val="00F533B8"/>
    <w:rsid w:val="00F73E61"/>
    <w:rsid w:val="00F76FED"/>
    <w:rsid w:val="00F837BA"/>
    <w:rsid w:val="00F90FFD"/>
    <w:rsid w:val="00F97CA4"/>
    <w:rsid w:val="00FA23F4"/>
    <w:rsid w:val="00FA2BDA"/>
    <w:rsid w:val="00FA32A0"/>
    <w:rsid w:val="00FB411B"/>
    <w:rsid w:val="00FB5170"/>
    <w:rsid w:val="00FB55D3"/>
    <w:rsid w:val="00FB5E1B"/>
    <w:rsid w:val="00FC1619"/>
    <w:rsid w:val="00FC6525"/>
    <w:rsid w:val="00FD1EE1"/>
    <w:rsid w:val="00FE6375"/>
    <w:rsid w:val="00FF6C33"/>
    <w:rsid w:val="00FF7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8A7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285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5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BC9"/>
    <w:rPr>
      <w:rFonts w:ascii="Tahoma" w:hAnsi="Tahoma" w:cs="Tahoma"/>
      <w:sz w:val="16"/>
      <w:szCs w:val="16"/>
    </w:rPr>
  </w:style>
  <w:style w:type="character" w:customStyle="1" w:styleId="Titre1Car">
    <w:name w:val="Titre 1 Car"/>
    <w:basedOn w:val="Policepardfaut"/>
    <w:link w:val="Titre1"/>
    <w:uiPriority w:val="9"/>
    <w:rsid w:val="008A7A28"/>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rsid w:val="008A7A28"/>
    <w:pPr>
      <w:numPr>
        <w:ilvl w:val="1"/>
      </w:numPr>
    </w:pPr>
    <w:rPr>
      <w:rFonts w:asciiTheme="majorHAnsi" w:eastAsiaTheme="majorEastAsia" w:hAnsiTheme="majorHAnsi" w:cstheme="majorBidi"/>
      <w:i/>
      <w:iCs/>
      <w:color w:val="4F81BD" w:themeColor="accent1"/>
      <w:spacing w:val="15"/>
      <w:sz w:val="24"/>
      <w:szCs w:val="24"/>
    </w:rPr>
  </w:style>
  <w:style w:type="paragraph" w:styleId="Pieddepage">
    <w:name w:val="footer"/>
    <w:basedOn w:val="Normal"/>
    <w:link w:val="PieddepageCar"/>
    <w:uiPriority w:val="99"/>
    <w:unhideWhenUsed/>
    <w:rsid w:val="008F2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13D"/>
  </w:style>
  <w:style w:type="paragraph" w:styleId="Paragraphedeliste">
    <w:name w:val="List Paragraph"/>
    <w:basedOn w:val="Normal"/>
    <w:uiPriority w:val="34"/>
    <w:qFormat/>
    <w:rsid w:val="00907F20"/>
    <w:pPr>
      <w:ind w:left="720"/>
      <w:contextualSpacing/>
    </w:pPr>
  </w:style>
  <w:style w:type="table" w:styleId="Grilledutableau">
    <w:name w:val="Table Grid"/>
    <w:basedOn w:val="TableauNormal"/>
    <w:uiPriority w:val="59"/>
    <w:rsid w:val="00192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23DDE"/>
    <w:rPr>
      <w:sz w:val="16"/>
      <w:szCs w:val="16"/>
    </w:rPr>
  </w:style>
  <w:style w:type="paragraph" w:styleId="Commentaire">
    <w:name w:val="annotation text"/>
    <w:basedOn w:val="Normal"/>
    <w:link w:val="CommentaireCar"/>
    <w:uiPriority w:val="99"/>
    <w:semiHidden/>
    <w:unhideWhenUsed/>
    <w:rsid w:val="00923DDE"/>
    <w:pPr>
      <w:spacing w:line="240" w:lineRule="auto"/>
    </w:pPr>
    <w:rPr>
      <w:sz w:val="20"/>
      <w:szCs w:val="20"/>
    </w:rPr>
  </w:style>
  <w:style w:type="character" w:customStyle="1" w:styleId="CommentaireCar">
    <w:name w:val="Commentaire Car"/>
    <w:basedOn w:val="Policepardfaut"/>
    <w:link w:val="Commentaire"/>
    <w:uiPriority w:val="99"/>
    <w:semiHidden/>
    <w:rsid w:val="00923DDE"/>
    <w:rPr>
      <w:sz w:val="20"/>
      <w:szCs w:val="20"/>
    </w:rPr>
  </w:style>
  <w:style w:type="paragraph" w:styleId="Objetducommentaire">
    <w:name w:val="annotation subject"/>
    <w:basedOn w:val="Commentaire"/>
    <w:next w:val="Commentaire"/>
    <w:link w:val="ObjetducommentaireCar"/>
    <w:uiPriority w:val="99"/>
    <w:semiHidden/>
    <w:unhideWhenUsed/>
    <w:rsid w:val="00923DDE"/>
    <w:rPr>
      <w:b/>
      <w:bCs/>
    </w:rPr>
  </w:style>
  <w:style w:type="character" w:customStyle="1" w:styleId="ObjetducommentaireCar">
    <w:name w:val="Objet du commentaire Car"/>
    <w:basedOn w:val="CommentaireCar"/>
    <w:link w:val="Objetducommentaire"/>
    <w:uiPriority w:val="99"/>
    <w:semiHidden/>
    <w:rsid w:val="00923DDE"/>
    <w:rPr>
      <w:b/>
      <w:bCs/>
      <w:sz w:val="20"/>
      <w:szCs w:val="20"/>
    </w:rPr>
  </w:style>
  <w:style w:type="character" w:styleId="Textedelespacerserv">
    <w:name w:val="Placeholder Text"/>
    <w:basedOn w:val="Policepardfaut"/>
    <w:uiPriority w:val="99"/>
    <w:semiHidden/>
    <w:rsid w:val="00046562"/>
    <w:rPr>
      <w:color w:val="808080"/>
    </w:rPr>
  </w:style>
  <w:style w:type="character" w:styleId="Lienhypertexte">
    <w:name w:val="Hyperlink"/>
    <w:basedOn w:val="Policepardfaut"/>
    <w:uiPriority w:val="99"/>
    <w:unhideWhenUsed/>
    <w:rsid w:val="00841EE0"/>
    <w:rPr>
      <w:rFonts w:ascii="Calibri" w:hAnsi="Calibri"/>
      <w:color w:val="404040" w:themeColor="text1" w:themeTint="BF"/>
      <w:u w:val="none"/>
    </w:rPr>
  </w:style>
  <w:style w:type="paragraph" w:customStyle="1" w:styleId="Titreniv1">
    <w:name w:val="Titre niv1"/>
    <w:basedOn w:val="Normal"/>
    <w:qFormat/>
    <w:rsid w:val="009E446F"/>
    <w:pPr>
      <w:numPr>
        <w:numId w:val="10"/>
      </w:numPr>
      <w:spacing w:after="120" w:line="240" w:lineRule="auto"/>
    </w:pPr>
    <w:rPr>
      <w:rFonts w:cstheme="minorHAnsi"/>
      <w:b/>
      <w:color w:val="404040" w:themeColor="text1" w:themeTint="BF"/>
      <w:sz w:val="28"/>
      <w:szCs w:val="28"/>
    </w:rPr>
  </w:style>
  <w:style w:type="paragraph" w:customStyle="1" w:styleId="Courant">
    <w:name w:val="Courant"/>
    <w:basedOn w:val="Normal"/>
    <w:qFormat/>
    <w:rsid w:val="006359BE"/>
    <w:pPr>
      <w:widowControl w:val="0"/>
      <w:autoSpaceDE w:val="0"/>
      <w:autoSpaceDN w:val="0"/>
      <w:adjustRightInd w:val="0"/>
      <w:spacing w:after="120" w:line="240" w:lineRule="auto"/>
      <w:ind w:left="227" w:right="113"/>
      <w:jc w:val="both"/>
    </w:pPr>
    <w:rPr>
      <w:rFonts w:cstheme="minorHAnsi"/>
      <w:color w:val="404040" w:themeColor="text1" w:themeTint="BF"/>
      <w:sz w:val="20"/>
      <w:szCs w:val="20"/>
    </w:rPr>
  </w:style>
  <w:style w:type="paragraph" w:customStyle="1" w:styleId="Listenumrique">
    <w:name w:val="Liste numérique"/>
    <w:basedOn w:val="Courant"/>
    <w:qFormat/>
    <w:rsid w:val="008A7A28"/>
    <w:pPr>
      <w:numPr>
        <w:numId w:val="8"/>
      </w:numPr>
      <w:ind w:left="584" w:hanging="357"/>
    </w:pPr>
  </w:style>
  <w:style w:type="paragraph" w:customStyle="1" w:styleId="Listepuce">
    <w:name w:val="Liste puce"/>
    <w:basedOn w:val="Courant"/>
    <w:qFormat/>
    <w:rsid w:val="006359BE"/>
    <w:pPr>
      <w:numPr>
        <w:numId w:val="9"/>
      </w:numPr>
      <w:ind w:left="811" w:hanging="357"/>
    </w:pPr>
  </w:style>
  <w:style w:type="paragraph" w:customStyle="1" w:styleId="Rfrence">
    <w:name w:val="Référence"/>
    <w:basedOn w:val="Normal"/>
    <w:qFormat/>
    <w:rsid w:val="008A7A28"/>
    <w:pPr>
      <w:tabs>
        <w:tab w:val="left" w:pos="850"/>
      </w:tabs>
      <w:spacing w:after="0" w:line="240" w:lineRule="auto"/>
      <w:ind w:right="175"/>
      <w:jc w:val="right"/>
    </w:pPr>
    <w:rPr>
      <w:rFonts w:cstheme="minorHAnsi"/>
      <w:i/>
      <w:color w:val="7F7F7F" w:themeColor="text1" w:themeTint="80"/>
      <w:sz w:val="18"/>
      <w:szCs w:val="18"/>
    </w:rPr>
  </w:style>
  <w:style w:type="character" w:customStyle="1" w:styleId="Sous-titreCar">
    <w:name w:val="Sous-titre Car"/>
    <w:basedOn w:val="Policepardfaut"/>
    <w:link w:val="Sous-titre"/>
    <w:uiPriority w:val="11"/>
    <w:rsid w:val="008A7A28"/>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rsid w:val="00E70D9E"/>
    <w:rPr>
      <w:i/>
      <w:iCs/>
      <w:color w:val="000000" w:themeColor="text1"/>
    </w:rPr>
  </w:style>
  <w:style w:type="character" w:customStyle="1" w:styleId="CitationCar">
    <w:name w:val="Citation Car"/>
    <w:basedOn w:val="Policepardfaut"/>
    <w:link w:val="Citation"/>
    <w:uiPriority w:val="29"/>
    <w:rsid w:val="00E70D9E"/>
    <w:rPr>
      <w:i/>
      <w:iCs/>
      <w:color w:val="000000" w:themeColor="text1"/>
    </w:rPr>
  </w:style>
  <w:style w:type="character" w:styleId="lev">
    <w:name w:val="Strong"/>
    <w:basedOn w:val="Policepardfaut"/>
    <w:uiPriority w:val="22"/>
    <w:qFormat/>
    <w:rsid w:val="00E70D9E"/>
    <w:rPr>
      <w:b/>
      <w:bCs/>
    </w:rPr>
  </w:style>
  <w:style w:type="character" w:styleId="Accentuation">
    <w:name w:val="Emphasis"/>
    <w:basedOn w:val="Policepardfaut"/>
    <w:uiPriority w:val="20"/>
    <w:qFormat/>
    <w:rsid w:val="00E70D9E"/>
    <w:rPr>
      <w:i/>
      <w:iCs/>
    </w:rPr>
  </w:style>
  <w:style w:type="paragraph" w:styleId="Sansinterligne">
    <w:name w:val="No Spacing"/>
    <w:uiPriority w:val="1"/>
    <w:qFormat/>
    <w:rsid w:val="00E70D9E"/>
    <w:pPr>
      <w:spacing w:after="0" w:line="240" w:lineRule="auto"/>
    </w:pPr>
  </w:style>
  <w:style w:type="paragraph" w:customStyle="1" w:styleId="Titreniv2">
    <w:name w:val="Titre niv2"/>
    <w:basedOn w:val="Courant"/>
    <w:rsid w:val="009E446F"/>
    <w:pPr>
      <w:spacing w:before="120"/>
    </w:pPr>
    <w:rPr>
      <w:b/>
      <w:sz w:val="24"/>
      <w:szCs w:val="24"/>
    </w:rPr>
  </w:style>
  <w:style w:type="paragraph" w:styleId="Notedebasdepage">
    <w:name w:val="footnote text"/>
    <w:basedOn w:val="Normal"/>
    <w:link w:val="NotedebasdepageCar"/>
    <w:uiPriority w:val="99"/>
    <w:semiHidden/>
    <w:unhideWhenUsed/>
    <w:rsid w:val="00E70D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0D9E"/>
    <w:rPr>
      <w:sz w:val="20"/>
      <w:szCs w:val="20"/>
    </w:rPr>
  </w:style>
  <w:style w:type="character" w:styleId="Appelnotedebasdep">
    <w:name w:val="footnote reference"/>
    <w:basedOn w:val="Policepardfaut"/>
    <w:uiPriority w:val="99"/>
    <w:semiHidden/>
    <w:unhideWhenUsed/>
    <w:rsid w:val="00E70D9E"/>
    <w:rPr>
      <w:vertAlign w:val="superscript"/>
    </w:rPr>
  </w:style>
  <w:style w:type="paragraph" w:customStyle="1" w:styleId="Notebasdepage">
    <w:name w:val="Note bas de page"/>
    <w:basedOn w:val="Notedebasdepage"/>
    <w:rsid w:val="00E70D9E"/>
    <w:rPr>
      <w:color w:val="000000" w:themeColor="text1"/>
      <w:sz w:val="18"/>
      <w:szCs w:val="18"/>
      <w14:textFill>
        <w14:solidFill>
          <w14:schemeClr w14:val="tx1">
            <w14:lumMod w14:val="75000"/>
            <w14:lumOff w14:val="25000"/>
            <w14:lumMod w14:val="75000"/>
            <w14:lumOff w14:val="25000"/>
          </w14:schemeClr>
        </w14:solidFill>
      </w14:textFill>
    </w:rPr>
  </w:style>
  <w:style w:type="paragraph" w:styleId="En-tte">
    <w:name w:val="header"/>
    <w:basedOn w:val="Normal"/>
    <w:link w:val="En-tteCar"/>
    <w:uiPriority w:val="99"/>
    <w:unhideWhenUsed/>
    <w:rsid w:val="009E446F"/>
    <w:pPr>
      <w:tabs>
        <w:tab w:val="center" w:pos="4536"/>
        <w:tab w:val="right" w:pos="9072"/>
      </w:tabs>
      <w:spacing w:after="0" w:line="240" w:lineRule="auto"/>
    </w:pPr>
  </w:style>
  <w:style w:type="character" w:customStyle="1" w:styleId="En-tteCar">
    <w:name w:val="En-tête Car"/>
    <w:basedOn w:val="Policepardfaut"/>
    <w:link w:val="En-tte"/>
    <w:uiPriority w:val="99"/>
    <w:rsid w:val="009E446F"/>
  </w:style>
  <w:style w:type="character" w:customStyle="1" w:styleId="Titre3Car">
    <w:name w:val="Titre 3 Car"/>
    <w:basedOn w:val="Policepardfaut"/>
    <w:link w:val="Titre3"/>
    <w:uiPriority w:val="9"/>
    <w:semiHidden/>
    <w:rsid w:val="00285EA5"/>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285EA5"/>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285EA5"/>
    <w:pPr>
      <w:spacing w:after="100"/>
    </w:pPr>
  </w:style>
  <w:style w:type="paragraph" w:styleId="TM2">
    <w:name w:val="toc 2"/>
    <w:basedOn w:val="Normal"/>
    <w:next w:val="Normal"/>
    <w:autoRedefine/>
    <w:uiPriority w:val="39"/>
    <w:unhideWhenUsed/>
    <w:rsid w:val="00285EA5"/>
    <w:pPr>
      <w:spacing w:after="100"/>
      <w:ind w:left="220"/>
    </w:pPr>
  </w:style>
  <w:style w:type="paragraph" w:customStyle="1" w:styleId="Corps">
    <w:name w:val="Corps"/>
    <w:basedOn w:val="Normal"/>
    <w:qFormat/>
    <w:rsid w:val="00D24897"/>
    <w:pPr>
      <w:spacing w:after="120" w:line="240" w:lineRule="auto"/>
    </w:pPr>
    <w:rPr>
      <w:rFonts w:cstheme="minorHAnsi"/>
      <w:noProof/>
      <w:color w:val="404040" w:themeColor="text1" w:themeTint="BF"/>
      <w:lang w:eastAsia="fr-FR"/>
    </w:rPr>
  </w:style>
  <w:style w:type="table" w:customStyle="1" w:styleId="Grilledutableau1">
    <w:name w:val="Grille du tableau1"/>
    <w:basedOn w:val="TableauNormal"/>
    <w:next w:val="Grilledutableau"/>
    <w:uiPriority w:val="59"/>
    <w:rsid w:val="00572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8A7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285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5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BC9"/>
    <w:rPr>
      <w:rFonts w:ascii="Tahoma" w:hAnsi="Tahoma" w:cs="Tahoma"/>
      <w:sz w:val="16"/>
      <w:szCs w:val="16"/>
    </w:rPr>
  </w:style>
  <w:style w:type="character" w:customStyle="1" w:styleId="Titre1Car">
    <w:name w:val="Titre 1 Car"/>
    <w:basedOn w:val="Policepardfaut"/>
    <w:link w:val="Titre1"/>
    <w:uiPriority w:val="9"/>
    <w:rsid w:val="008A7A28"/>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rsid w:val="008A7A28"/>
    <w:pPr>
      <w:numPr>
        <w:ilvl w:val="1"/>
      </w:numPr>
    </w:pPr>
    <w:rPr>
      <w:rFonts w:asciiTheme="majorHAnsi" w:eastAsiaTheme="majorEastAsia" w:hAnsiTheme="majorHAnsi" w:cstheme="majorBidi"/>
      <w:i/>
      <w:iCs/>
      <w:color w:val="4F81BD" w:themeColor="accent1"/>
      <w:spacing w:val="15"/>
      <w:sz w:val="24"/>
      <w:szCs w:val="24"/>
    </w:rPr>
  </w:style>
  <w:style w:type="paragraph" w:styleId="Pieddepage">
    <w:name w:val="footer"/>
    <w:basedOn w:val="Normal"/>
    <w:link w:val="PieddepageCar"/>
    <w:uiPriority w:val="99"/>
    <w:unhideWhenUsed/>
    <w:rsid w:val="008F2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13D"/>
  </w:style>
  <w:style w:type="paragraph" w:styleId="Paragraphedeliste">
    <w:name w:val="List Paragraph"/>
    <w:basedOn w:val="Normal"/>
    <w:uiPriority w:val="34"/>
    <w:qFormat/>
    <w:rsid w:val="00907F20"/>
    <w:pPr>
      <w:ind w:left="720"/>
      <w:contextualSpacing/>
    </w:pPr>
  </w:style>
  <w:style w:type="table" w:styleId="Grilledutableau">
    <w:name w:val="Table Grid"/>
    <w:basedOn w:val="TableauNormal"/>
    <w:uiPriority w:val="59"/>
    <w:rsid w:val="00192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23DDE"/>
    <w:rPr>
      <w:sz w:val="16"/>
      <w:szCs w:val="16"/>
    </w:rPr>
  </w:style>
  <w:style w:type="paragraph" w:styleId="Commentaire">
    <w:name w:val="annotation text"/>
    <w:basedOn w:val="Normal"/>
    <w:link w:val="CommentaireCar"/>
    <w:uiPriority w:val="99"/>
    <w:semiHidden/>
    <w:unhideWhenUsed/>
    <w:rsid w:val="00923DDE"/>
    <w:pPr>
      <w:spacing w:line="240" w:lineRule="auto"/>
    </w:pPr>
    <w:rPr>
      <w:sz w:val="20"/>
      <w:szCs w:val="20"/>
    </w:rPr>
  </w:style>
  <w:style w:type="character" w:customStyle="1" w:styleId="CommentaireCar">
    <w:name w:val="Commentaire Car"/>
    <w:basedOn w:val="Policepardfaut"/>
    <w:link w:val="Commentaire"/>
    <w:uiPriority w:val="99"/>
    <w:semiHidden/>
    <w:rsid w:val="00923DDE"/>
    <w:rPr>
      <w:sz w:val="20"/>
      <w:szCs w:val="20"/>
    </w:rPr>
  </w:style>
  <w:style w:type="paragraph" w:styleId="Objetducommentaire">
    <w:name w:val="annotation subject"/>
    <w:basedOn w:val="Commentaire"/>
    <w:next w:val="Commentaire"/>
    <w:link w:val="ObjetducommentaireCar"/>
    <w:uiPriority w:val="99"/>
    <w:semiHidden/>
    <w:unhideWhenUsed/>
    <w:rsid w:val="00923DDE"/>
    <w:rPr>
      <w:b/>
      <w:bCs/>
    </w:rPr>
  </w:style>
  <w:style w:type="character" w:customStyle="1" w:styleId="ObjetducommentaireCar">
    <w:name w:val="Objet du commentaire Car"/>
    <w:basedOn w:val="CommentaireCar"/>
    <w:link w:val="Objetducommentaire"/>
    <w:uiPriority w:val="99"/>
    <w:semiHidden/>
    <w:rsid w:val="00923DDE"/>
    <w:rPr>
      <w:b/>
      <w:bCs/>
      <w:sz w:val="20"/>
      <w:szCs w:val="20"/>
    </w:rPr>
  </w:style>
  <w:style w:type="character" w:styleId="Textedelespacerserv">
    <w:name w:val="Placeholder Text"/>
    <w:basedOn w:val="Policepardfaut"/>
    <w:uiPriority w:val="99"/>
    <w:semiHidden/>
    <w:rsid w:val="00046562"/>
    <w:rPr>
      <w:color w:val="808080"/>
    </w:rPr>
  </w:style>
  <w:style w:type="character" w:styleId="Lienhypertexte">
    <w:name w:val="Hyperlink"/>
    <w:basedOn w:val="Policepardfaut"/>
    <w:uiPriority w:val="99"/>
    <w:unhideWhenUsed/>
    <w:rsid w:val="00841EE0"/>
    <w:rPr>
      <w:rFonts w:ascii="Calibri" w:hAnsi="Calibri"/>
      <w:color w:val="404040" w:themeColor="text1" w:themeTint="BF"/>
      <w:u w:val="none"/>
    </w:rPr>
  </w:style>
  <w:style w:type="paragraph" w:customStyle="1" w:styleId="Titreniv1">
    <w:name w:val="Titre niv1"/>
    <w:basedOn w:val="Normal"/>
    <w:qFormat/>
    <w:rsid w:val="009E446F"/>
    <w:pPr>
      <w:numPr>
        <w:numId w:val="10"/>
      </w:numPr>
      <w:spacing w:after="120" w:line="240" w:lineRule="auto"/>
    </w:pPr>
    <w:rPr>
      <w:rFonts w:cstheme="minorHAnsi"/>
      <w:b/>
      <w:color w:val="404040" w:themeColor="text1" w:themeTint="BF"/>
      <w:sz w:val="28"/>
      <w:szCs w:val="28"/>
    </w:rPr>
  </w:style>
  <w:style w:type="paragraph" w:customStyle="1" w:styleId="Courant">
    <w:name w:val="Courant"/>
    <w:basedOn w:val="Normal"/>
    <w:qFormat/>
    <w:rsid w:val="006359BE"/>
    <w:pPr>
      <w:widowControl w:val="0"/>
      <w:autoSpaceDE w:val="0"/>
      <w:autoSpaceDN w:val="0"/>
      <w:adjustRightInd w:val="0"/>
      <w:spacing w:after="120" w:line="240" w:lineRule="auto"/>
      <w:ind w:left="227" w:right="113"/>
      <w:jc w:val="both"/>
    </w:pPr>
    <w:rPr>
      <w:rFonts w:cstheme="minorHAnsi"/>
      <w:color w:val="404040" w:themeColor="text1" w:themeTint="BF"/>
      <w:sz w:val="20"/>
      <w:szCs w:val="20"/>
    </w:rPr>
  </w:style>
  <w:style w:type="paragraph" w:customStyle="1" w:styleId="Listenumrique">
    <w:name w:val="Liste numérique"/>
    <w:basedOn w:val="Courant"/>
    <w:qFormat/>
    <w:rsid w:val="008A7A28"/>
    <w:pPr>
      <w:numPr>
        <w:numId w:val="8"/>
      </w:numPr>
      <w:ind w:left="584" w:hanging="357"/>
    </w:pPr>
  </w:style>
  <w:style w:type="paragraph" w:customStyle="1" w:styleId="Listepuce">
    <w:name w:val="Liste puce"/>
    <w:basedOn w:val="Courant"/>
    <w:qFormat/>
    <w:rsid w:val="006359BE"/>
    <w:pPr>
      <w:numPr>
        <w:numId w:val="9"/>
      </w:numPr>
      <w:ind w:left="811" w:hanging="357"/>
    </w:pPr>
  </w:style>
  <w:style w:type="paragraph" w:customStyle="1" w:styleId="Rfrence">
    <w:name w:val="Référence"/>
    <w:basedOn w:val="Normal"/>
    <w:qFormat/>
    <w:rsid w:val="008A7A28"/>
    <w:pPr>
      <w:tabs>
        <w:tab w:val="left" w:pos="850"/>
      </w:tabs>
      <w:spacing w:after="0" w:line="240" w:lineRule="auto"/>
      <w:ind w:right="175"/>
      <w:jc w:val="right"/>
    </w:pPr>
    <w:rPr>
      <w:rFonts w:cstheme="minorHAnsi"/>
      <w:i/>
      <w:color w:val="7F7F7F" w:themeColor="text1" w:themeTint="80"/>
      <w:sz w:val="18"/>
      <w:szCs w:val="18"/>
    </w:rPr>
  </w:style>
  <w:style w:type="character" w:customStyle="1" w:styleId="Sous-titreCar">
    <w:name w:val="Sous-titre Car"/>
    <w:basedOn w:val="Policepardfaut"/>
    <w:link w:val="Sous-titre"/>
    <w:uiPriority w:val="11"/>
    <w:rsid w:val="008A7A28"/>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rsid w:val="00E70D9E"/>
    <w:rPr>
      <w:i/>
      <w:iCs/>
      <w:color w:val="000000" w:themeColor="text1"/>
    </w:rPr>
  </w:style>
  <w:style w:type="character" w:customStyle="1" w:styleId="CitationCar">
    <w:name w:val="Citation Car"/>
    <w:basedOn w:val="Policepardfaut"/>
    <w:link w:val="Citation"/>
    <w:uiPriority w:val="29"/>
    <w:rsid w:val="00E70D9E"/>
    <w:rPr>
      <w:i/>
      <w:iCs/>
      <w:color w:val="000000" w:themeColor="text1"/>
    </w:rPr>
  </w:style>
  <w:style w:type="character" w:styleId="lev">
    <w:name w:val="Strong"/>
    <w:basedOn w:val="Policepardfaut"/>
    <w:uiPriority w:val="22"/>
    <w:qFormat/>
    <w:rsid w:val="00E70D9E"/>
    <w:rPr>
      <w:b/>
      <w:bCs/>
    </w:rPr>
  </w:style>
  <w:style w:type="character" w:styleId="Accentuation">
    <w:name w:val="Emphasis"/>
    <w:basedOn w:val="Policepardfaut"/>
    <w:uiPriority w:val="20"/>
    <w:qFormat/>
    <w:rsid w:val="00E70D9E"/>
    <w:rPr>
      <w:i/>
      <w:iCs/>
    </w:rPr>
  </w:style>
  <w:style w:type="paragraph" w:styleId="Sansinterligne">
    <w:name w:val="No Spacing"/>
    <w:uiPriority w:val="1"/>
    <w:qFormat/>
    <w:rsid w:val="00E70D9E"/>
    <w:pPr>
      <w:spacing w:after="0" w:line="240" w:lineRule="auto"/>
    </w:pPr>
  </w:style>
  <w:style w:type="paragraph" w:customStyle="1" w:styleId="Titreniv2">
    <w:name w:val="Titre niv2"/>
    <w:basedOn w:val="Courant"/>
    <w:rsid w:val="009E446F"/>
    <w:pPr>
      <w:spacing w:before="120"/>
    </w:pPr>
    <w:rPr>
      <w:b/>
      <w:sz w:val="24"/>
      <w:szCs w:val="24"/>
    </w:rPr>
  </w:style>
  <w:style w:type="paragraph" w:styleId="Notedebasdepage">
    <w:name w:val="footnote text"/>
    <w:basedOn w:val="Normal"/>
    <w:link w:val="NotedebasdepageCar"/>
    <w:uiPriority w:val="99"/>
    <w:semiHidden/>
    <w:unhideWhenUsed/>
    <w:rsid w:val="00E70D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0D9E"/>
    <w:rPr>
      <w:sz w:val="20"/>
      <w:szCs w:val="20"/>
    </w:rPr>
  </w:style>
  <w:style w:type="character" w:styleId="Appelnotedebasdep">
    <w:name w:val="footnote reference"/>
    <w:basedOn w:val="Policepardfaut"/>
    <w:uiPriority w:val="99"/>
    <w:semiHidden/>
    <w:unhideWhenUsed/>
    <w:rsid w:val="00E70D9E"/>
    <w:rPr>
      <w:vertAlign w:val="superscript"/>
    </w:rPr>
  </w:style>
  <w:style w:type="paragraph" w:customStyle="1" w:styleId="Notebasdepage">
    <w:name w:val="Note bas de page"/>
    <w:basedOn w:val="Notedebasdepage"/>
    <w:rsid w:val="00E70D9E"/>
    <w:rPr>
      <w:color w:val="000000" w:themeColor="text1"/>
      <w:sz w:val="18"/>
      <w:szCs w:val="18"/>
      <w14:textFill>
        <w14:solidFill>
          <w14:schemeClr w14:val="tx1">
            <w14:lumMod w14:val="75000"/>
            <w14:lumOff w14:val="25000"/>
            <w14:lumMod w14:val="75000"/>
            <w14:lumOff w14:val="25000"/>
          </w14:schemeClr>
        </w14:solidFill>
      </w14:textFill>
    </w:rPr>
  </w:style>
  <w:style w:type="paragraph" w:styleId="En-tte">
    <w:name w:val="header"/>
    <w:basedOn w:val="Normal"/>
    <w:link w:val="En-tteCar"/>
    <w:uiPriority w:val="99"/>
    <w:unhideWhenUsed/>
    <w:rsid w:val="009E446F"/>
    <w:pPr>
      <w:tabs>
        <w:tab w:val="center" w:pos="4536"/>
        <w:tab w:val="right" w:pos="9072"/>
      </w:tabs>
      <w:spacing w:after="0" w:line="240" w:lineRule="auto"/>
    </w:pPr>
  </w:style>
  <w:style w:type="character" w:customStyle="1" w:styleId="En-tteCar">
    <w:name w:val="En-tête Car"/>
    <w:basedOn w:val="Policepardfaut"/>
    <w:link w:val="En-tte"/>
    <w:uiPriority w:val="99"/>
    <w:rsid w:val="009E446F"/>
  </w:style>
  <w:style w:type="character" w:customStyle="1" w:styleId="Titre3Car">
    <w:name w:val="Titre 3 Car"/>
    <w:basedOn w:val="Policepardfaut"/>
    <w:link w:val="Titre3"/>
    <w:uiPriority w:val="9"/>
    <w:semiHidden/>
    <w:rsid w:val="00285EA5"/>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285EA5"/>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285EA5"/>
    <w:pPr>
      <w:spacing w:after="100"/>
    </w:pPr>
  </w:style>
  <w:style w:type="paragraph" w:styleId="TM2">
    <w:name w:val="toc 2"/>
    <w:basedOn w:val="Normal"/>
    <w:next w:val="Normal"/>
    <w:autoRedefine/>
    <w:uiPriority w:val="39"/>
    <w:unhideWhenUsed/>
    <w:rsid w:val="00285EA5"/>
    <w:pPr>
      <w:spacing w:after="100"/>
      <w:ind w:left="220"/>
    </w:pPr>
  </w:style>
  <w:style w:type="paragraph" w:customStyle="1" w:styleId="Corps">
    <w:name w:val="Corps"/>
    <w:basedOn w:val="Normal"/>
    <w:qFormat/>
    <w:rsid w:val="00D24897"/>
    <w:pPr>
      <w:spacing w:after="120" w:line="240" w:lineRule="auto"/>
    </w:pPr>
    <w:rPr>
      <w:rFonts w:cstheme="minorHAnsi"/>
      <w:noProof/>
      <w:color w:val="404040" w:themeColor="text1" w:themeTint="BF"/>
      <w:lang w:eastAsia="fr-FR"/>
    </w:rPr>
  </w:style>
  <w:style w:type="table" w:customStyle="1" w:styleId="Grilledutableau1">
    <w:name w:val="Grille du tableau1"/>
    <w:basedOn w:val="TableauNormal"/>
    <w:next w:val="Grilledutableau"/>
    <w:uiPriority w:val="59"/>
    <w:rsid w:val="00572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tification.afpa.fr/certification-annex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vail-emploi.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A363-EE6E-4FD9-BA62-87897F6E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1787</Words>
  <Characters>9830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Aupetit</dc:creator>
  <cp:lastModifiedBy>Tangy Anne</cp:lastModifiedBy>
  <cp:revision>4</cp:revision>
  <cp:lastPrinted>2016-11-23T13:46:00Z</cp:lastPrinted>
  <dcterms:created xsi:type="dcterms:W3CDTF">2017-01-03T07:59:00Z</dcterms:created>
  <dcterms:modified xsi:type="dcterms:W3CDTF">2017-09-06T15:43:00Z</dcterms:modified>
</cp:coreProperties>
</file>